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9A427" w14:textId="77777777" w:rsidR="00542945" w:rsidRDefault="00542945" w:rsidP="00B40C43">
      <w:pPr>
        <w:pStyle w:val="Heading1"/>
      </w:pPr>
      <w:r>
        <w:t>Rescuing Paul from the Reformation?</w:t>
      </w:r>
    </w:p>
    <w:p w14:paraId="16AB27D0" w14:textId="77777777" w:rsidR="00542945" w:rsidRDefault="00542945" w:rsidP="00542945">
      <w:pPr>
        <w:pStyle w:val="Heading2"/>
        <w:jc w:val="center"/>
      </w:pPr>
      <w:r>
        <w:t>Reading Paul After the New Perspective</w:t>
      </w:r>
    </w:p>
    <w:p w14:paraId="3F232084" w14:textId="77777777" w:rsidR="00E95B5E" w:rsidRDefault="00E95B5E" w:rsidP="00542945">
      <w:pPr>
        <w:jc w:val="center"/>
      </w:pPr>
    </w:p>
    <w:p w14:paraId="41A34C82" w14:textId="2B9FAB7E" w:rsidR="00542945" w:rsidRDefault="00542945" w:rsidP="00542945">
      <w:r>
        <w:t>A significant part of the fuel that propelled the Reformation under Martin Luther was Paul’s letter to the</w:t>
      </w:r>
      <w:r w:rsidR="00916936">
        <w:t xml:space="preserve"> Romans and its teaching about righteousness or justification (the same word in Greek) by f</w:t>
      </w:r>
      <w:r>
        <w:t>aith. Luther speaks dramatically of the change Paul’s letter brought to his life and thinking:</w:t>
      </w:r>
    </w:p>
    <w:p w14:paraId="30BAE7ED" w14:textId="77777777" w:rsidR="00542945" w:rsidRDefault="00542945" w:rsidP="00542945"/>
    <w:p w14:paraId="0D603AA1" w14:textId="77777777" w:rsidR="00542945" w:rsidRDefault="00542945" w:rsidP="00542945">
      <w:pPr>
        <w:ind w:left="720"/>
      </w:pPr>
      <w:r w:rsidRPr="00542945">
        <w:t xml:space="preserve">Though I lived as a monk without reproach, I felt that I was a sinner before God with an extremely disturbed conscience. I could not believe that he was placated by my satisfaction. I did not love, yes, I hated the righteous God who punishes sinners, and secretly, if not blasphemously, certainly murmuring greatly, I was angry with </w:t>
      </w:r>
      <w:proofErr w:type="gramStart"/>
      <w:r w:rsidRPr="00542945">
        <w:t>God,</w:t>
      </w:r>
      <w:r>
        <w:t>…</w:t>
      </w:r>
      <w:proofErr w:type="gramEnd"/>
    </w:p>
    <w:p w14:paraId="3FB5E990" w14:textId="77777777" w:rsidR="00542945" w:rsidRDefault="00542945" w:rsidP="00542945">
      <w:pPr>
        <w:ind w:left="720"/>
      </w:pPr>
    </w:p>
    <w:p w14:paraId="40CE0032" w14:textId="77777777" w:rsidR="00542945" w:rsidRDefault="00542945" w:rsidP="00542945">
      <w:pPr>
        <w:ind w:left="720"/>
      </w:pPr>
      <w:proofErr w:type="gramStart"/>
      <w:r w:rsidRPr="00542945">
        <w:t>Thus</w:t>
      </w:r>
      <w:proofErr w:type="gramEnd"/>
      <w:r w:rsidRPr="00542945">
        <w:t xml:space="preserve"> I raged with a fierce and troubled conscience. Nevertheless, I beat importunately upon Paul at that place, most ardently desiring</w:t>
      </w:r>
      <w:r>
        <w:t xml:space="preserve"> to know what St. Paul wanted.…</w:t>
      </w:r>
    </w:p>
    <w:p w14:paraId="39EA518F" w14:textId="77777777" w:rsidR="00542945" w:rsidRDefault="00542945" w:rsidP="00542945">
      <w:pPr>
        <w:ind w:left="720"/>
      </w:pPr>
    </w:p>
    <w:p w14:paraId="19C0D2C2" w14:textId="1DB1C83A" w:rsidR="00323F76" w:rsidRDefault="00542945" w:rsidP="00542945">
      <w:pPr>
        <w:ind w:left="720"/>
      </w:pPr>
      <w:r w:rsidRPr="00542945">
        <w:t xml:space="preserve">At last, by the mercy of God, meditating day and night, I gave heed to the context of the words, namely, “In it the righteousness of God is revealed, as it is written, ‘He who through </w:t>
      </w:r>
      <w:r w:rsidR="00887917">
        <w:t>faith is righteous shall live.’</w:t>
      </w:r>
      <w:r w:rsidRPr="00542945">
        <w:t>” There I began to understand that the righteousness of God is that by which the righteous lives by a gift of God,</w:t>
      </w:r>
      <w:r w:rsidR="00323F76">
        <w:t xml:space="preserve"> namely by faith….</w:t>
      </w:r>
    </w:p>
    <w:p w14:paraId="7212C6E2" w14:textId="77777777" w:rsidR="00323F76" w:rsidRDefault="00323F76" w:rsidP="00542945">
      <w:pPr>
        <w:ind w:left="720"/>
      </w:pPr>
    </w:p>
    <w:p w14:paraId="6D47BB28" w14:textId="15622ADB" w:rsidR="00542945" w:rsidRDefault="00542945" w:rsidP="00542945">
      <w:pPr>
        <w:ind w:left="720"/>
      </w:pPr>
      <w:r w:rsidRPr="00542945">
        <w:t>Here I felt that I was altogether born again and had entered paradise itself through open gates. There a totally other face of the entire Scripture showed itself to me.</w:t>
      </w:r>
      <w:r w:rsidR="004137D8">
        <w:rPr>
          <w:rStyle w:val="FootnoteReference"/>
        </w:rPr>
        <w:footnoteReference w:id="1"/>
      </w:r>
    </w:p>
    <w:p w14:paraId="73E3D00F" w14:textId="77777777" w:rsidR="00542945" w:rsidRDefault="00542945" w:rsidP="00542945">
      <w:pPr>
        <w:ind w:left="720"/>
      </w:pPr>
    </w:p>
    <w:p w14:paraId="05B1CA43" w14:textId="3A0E746D" w:rsidR="00542945" w:rsidRDefault="00542945" w:rsidP="00542945">
      <w:r>
        <w:t>Luther moved from an “extremely disturbed conscience” to a new birth that seemed as if he had entered paradise itself.</w:t>
      </w:r>
      <w:r w:rsidR="004137D8">
        <w:t xml:space="preserve">  </w:t>
      </w:r>
      <w:r>
        <w:t>Luther’s experience inspired other similar moveme</w:t>
      </w:r>
      <w:r w:rsidR="004137D8">
        <w:t xml:space="preserve">nts toward reform.  John Wesley’s rebirth grew out of </w:t>
      </w:r>
      <w:r w:rsidR="008A2572">
        <w:t>hearing</w:t>
      </w:r>
      <w:r w:rsidR="004137D8">
        <w:t xml:space="preserve"> Luther’s comments on Romans:</w:t>
      </w:r>
    </w:p>
    <w:p w14:paraId="10A914BB" w14:textId="77777777" w:rsidR="004137D8" w:rsidRDefault="004137D8" w:rsidP="00542945"/>
    <w:p w14:paraId="418CF9BD" w14:textId="449B0211" w:rsidR="004137D8" w:rsidRDefault="004137D8" w:rsidP="004137D8">
      <w:pPr>
        <w:ind w:left="720"/>
      </w:pPr>
      <w:r w:rsidRPr="004137D8">
        <w:t xml:space="preserve">In the </w:t>
      </w:r>
      <w:proofErr w:type="gramStart"/>
      <w:r w:rsidRPr="004137D8">
        <w:t>evening</w:t>
      </w:r>
      <w:proofErr w:type="gramEnd"/>
      <w:r w:rsidRPr="004137D8">
        <w:t xml:space="preserve"> I went very unwillingly to a society in </w:t>
      </w:r>
      <w:proofErr w:type="spellStart"/>
      <w:r w:rsidRPr="004137D8">
        <w:t>Aldersgate</w:t>
      </w:r>
      <w:proofErr w:type="spellEnd"/>
      <w:r w:rsidRPr="004137D8">
        <w:t xml:space="preserve"> Street, where one was reading Luther’s preface to the Epistle to the Romans. About a quarter before nine, while he was describing the change which God works in the heart through faith in Christ, I</w:t>
      </w:r>
      <w:r w:rsidR="001B791F">
        <w:t xml:space="preserve"> felt my heart strangely warmed</w:t>
      </w:r>
      <w:r w:rsidRPr="004137D8">
        <w:t>.</w:t>
      </w:r>
      <w:r>
        <w:rPr>
          <w:rStyle w:val="FootnoteReference"/>
        </w:rPr>
        <w:footnoteReference w:id="2"/>
      </w:r>
    </w:p>
    <w:p w14:paraId="58559D27" w14:textId="77777777" w:rsidR="004137D8" w:rsidRDefault="004137D8" w:rsidP="004137D8">
      <w:pPr>
        <w:ind w:left="720"/>
      </w:pPr>
    </w:p>
    <w:p w14:paraId="677AC4AC" w14:textId="02C30543" w:rsidR="00C93FFF" w:rsidRDefault="004137D8" w:rsidP="004137D8">
      <w:pPr>
        <w:tabs>
          <w:tab w:val="left" w:pos="0"/>
        </w:tabs>
      </w:pPr>
      <w:r>
        <w:t xml:space="preserve">For about 450 years from the </w:t>
      </w:r>
      <w:r w:rsidR="001B791F">
        <w:t xml:space="preserve">time of the </w:t>
      </w:r>
      <w:r w:rsidR="00916936">
        <w:t>Reformation</w:t>
      </w:r>
      <w:r w:rsidR="004771E8">
        <w:t>,</w:t>
      </w:r>
      <w:r>
        <w:t xml:space="preserve"> Paul was read through the lens of Luther.  Paul too was</w:t>
      </w:r>
      <w:r w:rsidR="001B791F">
        <w:t xml:space="preserve"> seen as</w:t>
      </w:r>
      <w:r>
        <w:t xml:space="preserve"> a person of troubled conscience who struggled with the </w:t>
      </w:r>
      <w:r>
        <w:lastRenderedPageBreak/>
        <w:t xml:space="preserve">legalism of Judaism just as Luther had struggled with the legalism of </w:t>
      </w:r>
      <w:r w:rsidR="001B791F">
        <w:t>Catholicism</w:t>
      </w:r>
      <w:r>
        <w:t>.  Paul als</w:t>
      </w:r>
      <w:r w:rsidR="00C93FFF">
        <w:t xml:space="preserve">o found peace as he was freed from fear of an angry God.  </w:t>
      </w:r>
      <w:r>
        <w:t>Righteousness t</w:t>
      </w:r>
      <w:r w:rsidR="00C93FFF">
        <w:t xml:space="preserve">hrough faith in Christ brought the assurance of personal salvation.  </w:t>
      </w:r>
    </w:p>
    <w:p w14:paraId="6BD7DCB7" w14:textId="77777777" w:rsidR="00C93FFF" w:rsidRDefault="00C93FFF" w:rsidP="004137D8">
      <w:pPr>
        <w:tabs>
          <w:tab w:val="left" w:pos="0"/>
        </w:tabs>
      </w:pPr>
    </w:p>
    <w:p w14:paraId="533B3757" w14:textId="5AF26E9A" w:rsidR="004137D8" w:rsidRDefault="00C93FFF" w:rsidP="004137D8">
      <w:pPr>
        <w:tabs>
          <w:tab w:val="left" w:pos="0"/>
        </w:tabs>
      </w:pPr>
      <w:r>
        <w:t xml:space="preserve">During the last half </w:t>
      </w:r>
      <w:r w:rsidR="00264D9C">
        <w:t>century,</w:t>
      </w:r>
      <w:r>
        <w:t xml:space="preserve"> this reading of Paul has been questioned by what has been termed the “New Perspective” on Paul, although in reality there have actually been</w:t>
      </w:r>
      <w:r w:rsidR="009A3EAA">
        <w:t xml:space="preserve"> a series of somewhat diverse “new p</w:t>
      </w:r>
      <w:r>
        <w:t xml:space="preserve">erspectives.”  What they have in common is </w:t>
      </w:r>
      <w:r w:rsidR="001B791F">
        <w:t>a</w:t>
      </w:r>
      <w:r w:rsidR="00AF4747">
        <w:t xml:space="preserve"> challenge to the R</w:t>
      </w:r>
      <w:r>
        <w:t>eformation reading of Paul and the desire to rescue Paul from that misreading.  A paper of this scope can only scratch the surface of this movement (N.T. W</w:t>
      </w:r>
      <w:r w:rsidR="004771E8">
        <w:t xml:space="preserve">right’s latest book on Paul has </w:t>
      </w:r>
      <w:r w:rsidR="001247E8">
        <w:t>1688</w:t>
      </w:r>
      <w:r>
        <w:t xml:space="preserve"> pages).</w:t>
      </w:r>
      <w:r w:rsidR="00A1399B">
        <w:rPr>
          <w:rStyle w:val="FootnoteReference"/>
        </w:rPr>
        <w:footnoteReference w:id="3"/>
      </w:r>
      <w:r>
        <w:t xml:space="preserve">  What I will attempt to do is outline some of the main contours of the </w:t>
      </w:r>
      <w:r w:rsidR="001B791F">
        <w:t xml:space="preserve">various </w:t>
      </w:r>
      <w:r w:rsidR="00AF4747">
        <w:t>challenges to the R</w:t>
      </w:r>
      <w:r>
        <w:t xml:space="preserve">eformation readings of Paul and offer some </w:t>
      </w:r>
      <w:r w:rsidR="004771E8">
        <w:t>brief reflections</w:t>
      </w:r>
      <w:r>
        <w:t>.</w:t>
      </w:r>
      <w:r w:rsidR="003A5F70">
        <w:t xml:space="preserve">  </w:t>
      </w:r>
    </w:p>
    <w:p w14:paraId="205EB12D" w14:textId="714B0A2C" w:rsidR="003A5F70" w:rsidRDefault="003A5F70" w:rsidP="003A5F70">
      <w:pPr>
        <w:pStyle w:val="Heading2"/>
      </w:pPr>
      <w:r>
        <w:t>Paul’s Robust Conscience</w:t>
      </w:r>
    </w:p>
    <w:p w14:paraId="21C6DCF3" w14:textId="77777777" w:rsidR="00C93FFF" w:rsidRDefault="00C93FFF" w:rsidP="004137D8">
      <w:pPr>
        <w:tabs>
          <w:tab w:val="left" w:pos="0"/>
        </w:tabs>
      </w:pPr>
    </w:p>
    <w:p w14:paraId="65170FAC" w14:textId="13BDD888" w:rsidR="00C93FFF" w:rsidRDefault="00C93FFF" w:rsidP="004137D8">
      <w:pPr>
        <w:tabs>
          <w:tab w:val="left" w:pos="0"/>
        </w:tabs>
      </w:pPr>
      <w:r>
        <w:t>Paul’s “troubled conscience” was</w:t>
      </w:r>
      <w:r w:rsidR="00AF4747">
        <w:t xml:space="preserve"> one of the first ideas in the R</w:t>
      </w:r>
      <w:r>
        <w:t xml:space="preserve">eformation reading of Paul to be challenged.  </w:t>
      </w:r>
      <w:r w:rsidR="00B73525">
        <w:t xml:space="preserve">In 1961 </w:t>
      </w:r>
      <w:proofErr w:type="spellStart"/>
      <w:r w:rsidR="00B73525">
        <w:t>Krister</w:t>
      </w:r>
      <w:proofErr w:type="spellEnd"/>
      <w:r w:rsidR="00B73525">
        <w:t xml:space="preserve"> </w:t>
      </w:r>
      <w:proofErr w:type="spellStart"/>
      <w:r w:rsidR="00B73525">
        <w:t>Stendahl</w:t>
      </w:r>
      <w:proofErr w:type="spellEnd"/>
      <w:r w:rsidR="00B73525">
        <w:t xml:space="preserve"> delivered </w:t>
      </w:r>
      <w:r w:rsidR="001B791F">
        <w:t>his famous lecture</w:t>
      </w:r>
      <w:r w:rsidR="00B73525">
        <w:t xml:space="preserve"> “The Apostle Paul and the Introspective Conscience of the West.”</w:t>
      </w:r>
      <w:r w:rsidR="00B73525">
        <w:rPr>
          <w:rStyle w:val="FootnoteReference"/>
        </w:rPr>
        <w:footnoteReference w:id="4"/>
      </w:r>
      <w:r w:rsidR="004771E8">
        <w:t xml:space="preserve">  He argued</w:t>
      </w:r>
      <w:r w:rsidR="00B73525">
        <w:t xml:space="preserve"> that Paul and Luther had very different experiences, and that “righteousness by faith” answers different questions for them.  </w:t>
      </w:r>
      <w:proofErr w:type="spellStart"/>
      <w:r w:rsidR="00B73525">
        <w:t>Stendahl</w:t>
      </w:r>
      <w:proofErr w:type="spellEnd"/>
      <w:r w:rsidR="00B73525">
        <w:t xml:space="preserve"> argues that in contrast to Luther:</w:t>
      </w:r>
    </w:p>
    <w:p w14:paraId="40C11892" w14:textId="77777777" w:rsidR="00BC5EB4" w:rsidRDefault="00BC5EB4" w:rsidP="004137D8">
      <w:pPr>
        <w:tabs>
          <w:tab w:val="left" w:pos="0"/>
        </w:tabs>
      </w:pPr>
    </w:p>
    <w:p w14:paraId="4AD85FC5" w14:textId="77777777" w:rsidR="00BC5EB4" w:rsidRDefault="00BC5EB4" w:rsidP="00BC5EB4">
      <w:pPr>
        <w:tabs>
          <w:tab w:val="left" w:pos="720"/>
        </w:tabs>
        <w:ind w:left="720"/>
      </w:pPr>
      <w:r>
        <w:t>A fresh look at the Pauline writings themselves shows that Paul was equipped with what in our eyes must be called a rather “robust” conscience.”</w:t>
      </w:r>
      <w:r>
        <w:rPr>
          <w:rStyle w:val="FootnoteReference"/>
        </w:rPr>
        <w:footnoteReference w:id="5"/>
      </w:r>
    </w:p>
    <w:p w14:paraId="69DEF463" w14:textId="77777777" w:rsidR="00BC5EB4" w:rsidRDefault="00BC5EB4" w:rsidP="00BC5EB4">
      <w:pPr>
        <w:tabs>
          <w:tab w:val="left" w:pos="720"/>
        </w:tabs>
        <w:ind w:left="720"/>
      </w:pPr>
    </w:p>
    <w:p w14:paraId="2952626B" w14:textId="59A354B0" w:rsidR="008B3883" w:rsidRDefault="00BC5EB4" w:rsidP="00BC5EB4">
      <w:pPr>
        <w:tabs>
          <w:tab w:val="left" w:pos="0"/>
        </w:tabs>
      </w:pPr>
      <w:r>
        <w:t xml:space="preserve">In Philippians 3 Paul can speak of himself as “blameless.”  Even Romans 7 is to be understood not as Paul’s troubled conscience, but as an illustration about the law.  For </w:t>
      </w:r>
      <w:proofErr w:type="gramStart"/>
      <w:r>
        <w:t>Paul</w:t>
      </w:r>
      <w:proofErr w:type="gramEnd"/>
      <w:r>
        <w:t xml:space="preserve"> the issue </w:t>
      </w:r>
      <w:r w:rsidR="001247E8">
        <w:t xml:space="preserve">is </w:t>
      </w:r>
      <w:r>
        <w:t xml:space="preserve">not how </w:t>
      </w:r>
      <w:r w:rsidR="004771E8">
        <w:t xml:space="preserve">one can </w:t>
      </w:r>
      <w:r>
        <w:t xml:space="preserve">be saved from a wrathful God, but how Jew and Gentile </w:t>
      </w:r>
      <w:r w:rsidR="004771E8">
        <w:t xml:space="preserve">can </w:t>
      </w:r>
      <w:r>
        <w:t xml:space="preserve">be </w:t>
      </w:r>
      <w:r w:rsidR="008B3883">
        <w:t xml:space="preserve">included in one, Messianic community.  </w:t>
      </w:r>
      <w:proofErr w:type="spellStart"/>
      <w:r w:rsidR="008B3883">
        <w:t>Stendahl</w:t>
      </w:r>
      <w:proofErr w:type="spellEnd"/>
      <w:r w:rsidR="008B3883">
        <w:t xml:space="preserve"> </w:t>
      </w:r>
      <w:r w:rsidR="007E4F69">
        <w:t>says</w:t>
      </w:r>
      <w:r w:rsidR="008B3883">
        <w:t>:</w:t>
      </w:r>
    </w:p>
    <w:p w14:paraId="58965E4A" w14:textId="77777777" w:rsidR="008B3883" w:rsidRDefault="008B3883" w:rsidP="00BC5EB4">
      <w:pPr>
        <w:tabs>
          <w:tab w:val="left" w:pos="0"/>
        </w:tabs>
      </w:pPr>
    </w:p>
    <w:p w14:paraId="1BAC184C" w14:textId="77777777" w:rsidR="008B3883" w:rsidRDefault="008B3883" w:rsidP="008B3883">
      <w:pPr>
        <w:tabs>
          <w:tab w:val="left" w:pos="720"/>
        </w:tabs>
        <w:ind w:left="810"/>
      </w:pPr>
      <w:r>
        <w:t>Where Paul was concerned about the possibility for Gentiles to be included in the messianic community, his statements are now read as answers to the quest for assurance about man’s salvation out of a common human predicament.</w:t>
      </w:r>
      <w:r>
        <w:rPr>
          <w:rStyle w:val="FootnoteReference"/>
        </w:rPr>
        <w:footnoteReference w:id="6"/>
      </w:r>
      <w:r>
        <w:t xml:space="preserve">     </w:t>
      </w:r>
    </w:p>
    <w:p w14:paraId="66D223DB" w14:textId="26B67BBA" w:rsidR="003A5F70" w:rsidRDefault="003A5F70" w:rsidP="003A5F70">
      <w:pPr>
        <w:pStyle w:val="Heading2"/>
      </w:pPr>
      <w:r>
        <w:t>Judaism as a Religion of Grace</w:t>
      </w:r>
    </w:p>
    <w:p w14:paraId="342CE62A" w14:textId="77777777" w:rsidR="0057184D" w:rsidRDefault="0057184D" w:rsidP="008B3883">
      <w:pPr>
        <w:tabs>
          <w:tab w:val="left" w:pos="720"/>
        </w:tabs>
        <w:ind w:left="810"/>
      </w:pPr>
    </w:p>
    <w:p w14:paraId="3986A8D5" w14:textId="77777777" w:rsidR="0057184D" w:rsidRDefault="0057184D" w:rsidP="0057184D">
      <w:pPr>
        <w:tabs>
          <w:tab w:val="left" w:pos="720"/>
        </w:tabs>
      </w:pPr>
      <w:r>
        <w:t xml:space="preserve">In 1977 E.P. Sanders published </w:t>
      </w:r>
      <w:r w:rsidR="00C3155C">
        <w:rPr>
          <w:i/>
        </w:rPr>
        <w:t>Paul and Palestinian Judaism</w:t>
      </w:r>
      <w:r w:rsidR="00C3155C">
        <w:rPr>
          <w:rStyle w:val="FootnoteReference"/>
          <w:i/>
        </w:rPr>
        <w:footnoteReference w:id="7"/>
      </w:r>
      <w:r w:rsidR="00C3155C">
        <w:rPr>
          <w:i/>
        </w:rPr>
        <w:t xml:space="preserve"> </w:t>
      </w:r>
      <w:r w:rsidR="00C3155C">
        <w:t xml:space="preserve">in which he challenged the notion that the Judaism of Paul’s day was legalistic and devoid of grace.  He argues that the Old Testament was understood as a message of God’s grace.  What Paul fought against was not legalism, but a “covenantal </w:t>
      </w:r>
      <w:proofErr w:type="spellStart"/>
      <w:r w:rsidR="00C3155C">
        <w:t>nomism</w:t>
      </w:r>
      <w:proofErr w:type="spellEnd"/>
      <w:r w:rsidR="00C3155C">
        <w:t>” that excluded Gentiles from the covenant people.</w:t>
      </w:r>
    </w:p>
    <w:p w14:paraId="41B54904" w14:textId="1C353C88" w:rsidR="003A5F70" w:rsidRDefault="003A5F70" w:rsidP="003A5F70">
      <w:pPr>
        <w:pStyle w:val="Heading2"/>
      </w:pPr>
      <w:r>
        <w:t xml:space="preserve">Justification </w:t>
      </w:r>
      <w:r w:rsidR="004932EB">
        <w:t>Not About</w:t>
      </w:r>
      <w:r>
        <w:t xml:space="preserve"> Personal Salvation</w:t>
      </w:r>
    </w:p>
    <w:p w14:paraId="7E07C978" w14:textId="77777777" w:rsidR="00C3155C" w:rsidRDefault="00C3155C" w:rsidP="0057184D">
      <w:pPr>
        <w:tabs>
          <w:tab w:val="left" w:pos="720"/>
        </w:tabs>
      </w:pPr>
    </w:p>
    <w:p w14:paraId="0BC8F57C" w14:textId="2A066924" w:rsidR="00C3155C" w:rsidRDefault="00C3155C" w:rsidP="0057184D">
      <w:pPr>
        <w:tabs>
          <w:tab w:val="left" w:pos="720"/>
        </w:tabs>
      </w:pPr>
      <w:r>
        <w:t xml:space="preserve">Scholars such as James Dunn and N. T. Wright have moved beyond Sander’s historical analysis to think theologically about Paul’s doctrine of righteousness by faith as a doctrine to show how God can be faithful to his covenant and include Gentiles in the covenant community as well.  </w:t>
      </w:r>
      <w:r w:rsidR="00CC3D35">
        <w:t>Although the two of them disagree on many details, they are in agreement on the basic c</w:t>
      </w:r>
      <w:r w:rsidR="001247E8">
        <w:t>ontours of the “new perspective</w:t>
      </w:r>
      <w:r w:rsidR="00CC3D35">
        <w:t xml:space="preserve">” </w:t>
      </w:r>
      <w:r w:rsidR="001247E8">
        <w:t>(a term coined by Dunn).</w:t>
      </w:r>
      <w:r w:rsidR="00CC3D35">
        <w:t xml:space="preserve"> </w:t>
      </w:r>
      <w:r w:rsidR="00B50F12">
        <w:t xml:space="preserve">In </w:t>
      </w:r>
      <w:r w:rsidR="00060287">
        <w:t>a</w:t>
      </w:r>
      <w:r w:rsidR="00B50F12">
        <w:t xml:space="preserve"> conversion between </w:t>
      </w:r>
      <w:r w:rsidR="00CC3D35">
        <w:t>them</w:t>
      </w:r>
      <w:r w:rsidR="00B50F12">
        <w:rPr>
          <w:rStyle w:val="FootnoteReference"/>
        </w:rPr>
        <w:footnoteReference w:id="8"/>
      </w:r>
      <w:r w:rsidR="00CC3D35">
        <w:t xml:space="preserve"> </w:t>
      </w:r>
      <w:r w:rsidR="00060287">
        <w:t xml:space="preserve">Dunn says </w:t>
      </w:r>
      <w:r w:rsidR="006720DD">
        <w:t xml:space="preserve">of </w:t>
      </w:r>
      <w:r w:rsidR="00060287">
        <w:t>justification by faith:</w:t>
      </w:r>
    </w:p>
    <w:p w14:paraId="377E574F" w14:textId="77777777" w:rsidR="00060287" w:rsidRDefault="00060287" w:rsidP="0057184D">
      <w:pPr>
        <w:tabs>
          <w:tab w:val="left" w:pos="720"/>
        </w:tabs>
      </w:pPr>
    </w:p>
    <w:p w14:paraId="04E8538F" w14:textId="77777777" w:rsidR="00060287" w:rsidRDefault="00060287" w:rsidP="00060287">
      <w:pPr>
        <w:tabs>
          <w:tab w:val="left" w:pos="720"/>
        </w:tabs>
        <w:ind w:left="810"/>
      </w:pPr>
      <w:r w:rsidRPr="00060287">
        <w:t>It’s not just about the problem of individuals trying to earn salvation by pulling their bootstraps. It begins as a statement of the way in which God accepts all who believe. The gospel is for </w:t>
      </w:r>
      <w:r w:rsidRPr="00060287">
        <w:rPr>
          <w:i/>
          <w:iCs/>
        </w:rPr>
        <w:t>all</w:t>
      </w:r>
      <w:r w:rsidRPr="00060287">
        <w:t xml:space="preserve"> who believe, as Paul again and again emphasizes.</w:t>
      </w:r>
    </w:p>
    <w:p w14:paraId="35BE14AF" w14:textId="77777777" w:rsidR="00CC3D35" w:rsidRDefault="00CC3D35" w:rsidP="00060287">
      <w:pPr>
        <w:tabs>
          <w:tab w:val="left" w:pos="720"/>
        </w:tabs>
        <w:ind w:left="810"/>
      </w:pPr>
    </w:p>
    <w:p w14:paraId="0BF9386B" w14:textId="224ED544" w:rsidR="003A5F70" w:rsidRDefault="003A5F70" w:rsidP="003A5F70">
      <w:pPr>
        <w:tabs>
          <w:tab w:val="left" w:pos="720"/>
        </w:tabs>
      </w:pPr>
      <w:r w:rsidRPr="003A5F70">
        <w:t>Dunn argues that Paul’s problem with the law wasn’t that Jews were trying to earn their salvation by works of law, but the law had become a collection of boundary markers to separate Jews from other people.</w:t>
      </w:r>
      <w:r w:rsidR="00F91ADB">
        <w:t xml:space="preserve">  He says:</w:t>
      </w:r>
    </w:p>
    <w:p w14:paraId="671B6DC4" w14:textId="77777777" w:rsidR="00F91ADB" w:rsidRDefault="00F91ADB" w:rsidP="003A5F70">
      <w:pPr>
        <w:tabs>
          <w:tab w:val="left" w:pos="720"/>
        </w:tabs>
      </w:pPr>
    </w:p>
    <w:p w14:paraId="45585C1B" w14:textId="5573E06C" w:rsidR="00F91ADB" w:rsidRPr="003A5F70" w:rsidRDefault="00F91ADB" w:rsidP="00F91ADB">
      <w:pPr>
        <w:tabs>
          <w:tab w:val="left" w:pos="720"/>
        </w:tabs>
        <w:ind w:left="720"/>
      </w:pPr>
      <w:r>
        <w:t xml:space="preserve">Paul regularly warns against “the works of the law,” not as “good work” in general or as any attempt by the individual to amass merit for himself, but rather as that pattern of obedience by which “the righteous” maintain their status within the people of the </w:t>
      </w:r>
      <w:proofErr w:type="gramStart"/>
      <w:r>
        <w:t>covenant,…</w:t>
      </w:r>
      <w:proofErr w:type="gramEnd"/>
      <w:r>
        <w:rPr>
          <w:rStyle w:val="FootnoteReference"/>
        </w:rPr>
        <w:footnoteReference w:id="9"/>
      </w:r>
    </w:p>
    <w:p w14:paraId="72F609C8" w14:textId="77777777" w:rsidR="003A5F70" w:rsidRPr="003A5F70" w:rsidRDefault="003A5F70" w:rsidP="003A5F70">
      <w:pPr>
        <w:tabs>
          <w:tab w:val="left" w:pos="720"/>
        </w:tabs>
      </w:pPr>
    </w:p>
    <w:p w14:paraId="63E2353B" w14:textId="15C30BF8" w:rsidR="003A5F70" w:rsidRPr="003A5F70" w:rsidRDefault="003A5F70" w:rsidP="003A5F70">
      <w:pPr>
        <w:tabs>
          <w:tab w:val="left" w:pos="720"/>
        </w:tabs>
      </w:pPr>
      <w:r w:rsidRPr="003A5F70">
        <w:t xml:space="preserve">Wright adds that it was always God’s intention that the covenant would be God’s way of embracing the Jews and through them reaching out to include all people. </w:t>
      </w:r>
      <w:r w:rsidR="00B53BB5">
        <w:t xml:space="preserve"> </w:t>
      </w:r>
      <w:r w:rsidR="008A2572">
        <w:t>He</w:t>
      </w:r>
      <w:r w:rsidRPr="003A5F70">
        <w:t xml:space="preserve"> says:</w:t>
      </w:r>
    </w:p>
    <w:p w14:paraId="1257174A" w14:textId="77777777" w:rsidR="00F42F6D" w:rsidRDefault="00F42F6D" w:rsidP="00F42F6D">
      <w:pPr>
        <w:tabs>
          <w:tab w:val="left" w:pos="720"/>
        </w:tabs>
      </w:pPr>
    </w:p>
    <w:p w14:paraId="599AC39D" w14:textId="157E4244" w:rsidR="00F42F6D" w:rsidRDefault="00F42F6D" w:rsidP="00F42F6D">
      <w:pPr>
        <w:tabs>
          <w:tab w:val="left" w:pos="810"/>
        </w:tabs>
        <w:ind w:left="720"/>
      </w:pPr>
      <w:r w:rsidRPr="00F42F6D">
        <w:t>In Galatians 2, which is the first place we meet justification language in Paul, the point about justification is not “this is how I get saved,” it’s “this is how you and I sit at the same table and eat together, even though we come from different sides of the great cultural divide.” That is what Galatians 2 is about. And I think anyone who tries to resist that is simply resisting what Paul is clearly saying on the surface of the text.</w:t>
      </w:r>
      <w:r w:rsidR="009301B5">
        <w:rPr>
          <w:rStyle w:val="FootnoteReference"/>
        </w:rPr>
        <w:footnoteReference w:id="10"/>
      </w:r>
    </w:p>
    <w:p w14:paraId="62E47015" w14:textId="77777777" w:rsidR="004771E8" w:rsidRDefault="004771E8" w:rsidP="00F42F6D">
      <w:pPr>
        <w:tabs>
          <w:tab w:val="left" w:pos="810"/>
        </w:tabs>
      </w:pPr>
    </w:p>
    <w:p w14:paraId="195A7D6F" w14:textId="3C4A8107" w:rsidR="0016341A" w:rsidRDefault="004771E8" w:rsidP="008A2572">
      <w:pPr>
        <w:tabs>
          <w:tab w:val="left" w:pos="810"/>
        </w:tabs>
      </w:pPr>
      <w:r>
        <w:t>A</w:t>
      </w:r>
      <w:r w:rsidR="00F42F6D">
        <w:t xml:space="preserve">t the heart of the new </w:t>
      </w:r>
      <w:r w:rsidR="008A2572">
        <w:t>thinking</w:t>
      </w:r>
      <w:r w:rsidR="00F42F6D">
        <w:t xml:space="preserve"> on Paul is the recognition that justification or righteousness by faith is not primarily about how individuals get to heaven, but how God is the God of </w:t>
      </w:r>
      <w:r w:rsidR="00F42F6D">
        <w:rPr>
          <w:b/>
          <w:i/>
        </w:rPr>
        <w:t>all</w:t>
      </w:r>
      <w:r w:rsidR="00F42F6D">
        <w:t xml:space="preserve">, Jew or Greek, slave or free, male or female, </w:t>
      </w:r>
      <w:r w:rsidR="005F6256">
        <w:t>Scythian</w:t>
      </w:r>
      <w:r w:rsidR="00F42F6D">
        <w:t xml:space="preserve"> or barbarian, or any other category into which humans can be p</w:t>
      </w:r>
      <w:r w:rsidR="00D52970">
        <w:t>laced.  Rescuing Paul from the R</w:t>
      </w:r>
      <w:r w:rsidR="00F42F6D">
        <w:t>eformation means freeing him to be what he claimed to be, the apostle to the Gentiles (Romans</w:t>
      </w:r>
      <w:r w:rsidR="009F6B4C">
        <w:t xml:space="preserve"> 15:16</w:t>
      </w:r>
      <w:r w:rsidR="00F42F6D">
        <w:t>, Galatians</w:t>
      </w:r>
      <w:r w:rsidR="00223620">
        <w:t xml:space="preserve"> 2:8</w:t>
      </w:r>
      <w:r w:rsidR="00F42F6D">
        <w:t>)</w:t>
      </w:r>
      <w:r w:rsidR="00CE4509">
        <w:t>.</w:t>
      </w:r>
    </w:p>
    <w:p w14:paraId="54255CA8" w14:textId="5D2B38EE" w:rsidR="005502F0" w:rsidRDefault="003A5F70" w:rsidP="003A5F70">
      <w:pPr>
        <w:pStyle w:val="Heading2"/>
      </w:pPr>
      <w:r>
        <w:t>Covenant and New Creation</w:t>
      </w:r>
    </w:p>
    <w:p w14:paraId="2E6B15AC" w14:textId="77777777" w:rsidR="003A5F70" w:rsidRPr="003A5F70" w:rsidRDefault="003A5F70" w:rsidP="003A5F70"/>
    <w:p w14:paraId="386072E0" w14:textId="29D21DC7" w:rsidR="005502F0" w:rsidRDefault="005502F0" w:rsidP="00F42F6D">
      <w:pPr>
        <w:tabs>
          <w:tab w:val="left" w:pos="810"/>
        </w:tabs>
      </w:pPr>
      <w:r>
        <w:t xml:space="preserve">For N. T. </w:t>
      </w:r>
      <w:proofErr w:type="gramStart"/>
      <w:r>
        <w:t>Wright</w:t>
      </w:r>
      <w:proofErr w:type="gramEnd"/>
      <w:r>
        <w:t xml:space="preserve"> individual salvation is overshadowed by a “big picture” narrative that moves from God’s promises to Israel through Abraham that </w:t>
      </w:r>
      <w:r w:rsidR="00AA688A">
        <w:t>Israel</w:t>
      </w:r>
      <w:r>
        <w:t xml:space="preserve"> would be the source of blessing to the world, through Israel’s failure to see the realization of these promises, to God establishing a new covenant community through Christ that embraces both Jew and Gentile</w:t>
      </w:r>
      <w:r w:rsidR="007458D1">
        <w:t xml:space="preserve">. </w:t>
      </w:r>
      <w:r w:rsidR="005F6256">
        <w:t xml:space="preserve"> </w:t>
      </w:r>
      <w:r w:rsidR="007458D1">
        <w:t xml:space="preserve">This covenant </w:t>
      </w:r>
      <w:r w:rsidR="005F6256">
        <w:t xml:space="preserve">fulfills all of the promises of Israel’s release from exile, </w:t>
      </w:r>
      <w:r w:rsidR="005373F1">
        <w:t xml:space="preserve">and truly becomes new creation. </w:t>
      </w:r>
      <w:r w:rsidR="005F6256">
        <w:rPr>
          <w:rStyle w:val="FootnoteReference"/>
        </w:rPr>
        <w:footnoteReference w:id="11"/>
      </w:r>
      <w:r w:rsidR="005373F1">
        <w:t xml:space="preserve">  As Wright says of Paul:</w:t>
      </w:r>
    </w:p>
    <w:p w14:paraId="63F86F1A" w14:textId="77777777" w:rsidR="005373F1" w:rsidRDefault="005373F1" w:rsidP="00F42F6D">
      <w:pPr>
        <w:tabs>
          <w:tab w:val="left" w:pos="810"/>
        </w:tabs>
      </w:pPr>
    </w:p>
    <w:p w14:paraId="46521811" w14:textId="3CDC0B90" w:rsidR="005373F1" w:rsidRDefault="005373F1" w:rsidP="00BE36D8">
      <w:pPr>
        <w:tabs>
          <w:tab w:val="left" w:pos="810"/>
        </w:tabs>
        <w:ind w:left="720"/>
      </w:pPr>
      <w:r>
        <w:t xml:space="preserve">He was in the business, not of rescuing souls from corrupting bodies and a doomed world, </w:t>
      </w:r>
      <w:r w:rsidR="002F0E80">
        <w:t xml:space="preserve">but of transforming humans as </w:t>
      </w:r>
      <w:r>
        <w:t>wholes, to be both signs of that larger new creation and workers in its cause.</w:t>
      </w:r>
      <w:r>
        <w:rPr>
          <w:rStyle w:val="FootnoteReference"/>
        </w:rPr>
        <w:footnoteReference w:id="12"/>
      </w:r>
    </w:p>
    <w:p w14:paraId="2F0D1D53" w14:textId="72AE0D08" w:rsidR="003A5F70" w:rsidRPr="005373F1" w:rsidRDefault="003A5F70" w:rsidP="003A5F70">
      <w:pPr>
        <w:pStyle w:val="Heading2"/>
      </w:pPr>
      <w:r>
        <w:t>Our Faith or God’s Faithfulness?</w:t>
      </w:r>
    </w:p>
    <w:p w14:paraId="0A7E2828" w14:textId="77777777" w:rsidR="005373F1" w:rsidRDefault="005373F1" w:rsidP="00F42F6D">
      <w:pPr>
        <w:tabs>
          <w:tab w:val="left" w:pos="810"/>
        </w:tabs>
      </w:pPr>
    </w:p>
    <w:p w14:paraId="465011B6" w14:textId="3A0CC202" w:rsidR="0036152C" w:rsidRDefault="009301B5" w:rsidP="00F42F6D">
      <w:pPr>
        <w:tabs>
          <w:tab w:val="left" w:pos="810"/>
        </w:tabs>
      </w:pPr>
      <w:r>
        <w:t>Although it is not part of the original new perspectives agenda, m</w:t>
      </w:r>
      <w:r w:rsidR="00813931">
        <w:t>any who seek new perspectives on Paul also challenge Luther’s understanding of the nature of “faith.”</w:t>
      </w:r>
      <w:r w:rsidR="005373F1">
        <w:t xml:space="preserve">  </w:t>
      </w:r>
      <w:r w:rsidR="004679AE">
        <w:t>For Luther</w:t>
      </w:r>
      <w:r w:rsidR="00431F13">
        <w:t xml:space="preserve">, although </w:t>
      </w:r>
      <w:r w:rsidR="008A16C4">
        <w:t xml:space="preserve">it </w:t>
      </w:r>
      <w:r w:rsidR="00431F13">
        <w:t>is a gift from God,</w:t>
      </w:r>
      <w:r w:rsidR="004679AE">
        <w:t xml:space="preserve"> </w:t>
      </w:r>
      <w:r w:rsidR="00431F13">
        <w:t>it</w:t>
      </w:r>
      <w:r w:rsidR="00813931">
        <w:t xml:space="preserve"> is a human response to God that brings salvation</w:t>
      </w:r>
      <w:r w:rsidR="004679AE">
        <w:t xml:space="preserve">.  For many present interpreters, </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rPr>
          <w:rFonts w:ascii="Symbol" w:hAnsi="Symbol"/>
        </w:rPr>
        <w:t></w:t>
      </w:r>
      <w:r w:rsidR="004679AE">
        <w:t>is not our faith in Christ, but Christ’s faithfulness</w:t>
      </w:r>
      <w:r w:rsidR="000D6229">
        <w:rPr>
          <w:i/>
        </w:rPr>
        <w:t>.</w:t>
      </w:r>
      <w:r w:rsidR="000D6229">
        <w:rPr>
          <w:rStyle w:val="FootnoteReference"/>
          <w:i/>
        </w:rPr>
        <w:footnoteReference w:id="13"/>
      </w:r>
      <w:r w:rsidR="000D6229">
        <w:rPr>
          <w:i/>
        </w:rPr>
        <w:t xml:space="preserve">  </w:t>
      </w:r>
      <w:proofErr w:type="spellStart"/>
      <w:r w:rsidR="000D6229">
        <w:t>Sigve</w:t>
      </w:r>
      <w:proofErr w:type="spellEnd"/>
      <w:r w:rsidR="000D6229">
        <w:t xml:space="preserve"> </w:t>
      </w:r>
      <w:proofErr w:type="spellStart"/>
      <w:r w:rsidR="000D6229">
        <w:t>Tonstad</w:t>
      </w:r>
      <w:proofErr w:type="spellEnd"/>
      <w:r w:rsidR="000D6229">
        <w:t xml:space="preserve"> gives a forceful presentation of this view </w:t>
      </w:r>
      <w:r w:rsidR="0036152C">
        <w:t>throughout</w:t>
      </w:r>
      <w:r w:rsidR="000D6229">
        <w:t xml:space="preserve"> his major commentary on Romans.</w:t>
      </w:r>
      <w:r w:rsidR="000D6229">
        <w:rPr>
          <w:rStyle w:val="FootnoteReference"/>
        </w:rPr>
        <w:footnoteReference w:id="14"/>
      </w:r>
      <w:r w:rsidR="000D6229">
        <w:t xml:space="preserve">  </w:t>
      </w:r>
      <w:r w:rsidR="00431F13">
        <w:t xml:space="preserve">He holds that based on the original theodicy context of </w:t>
      </w:r>
      <w:r w:rsidR="0036152C">
        <w:t>Habakkuk</w:t>
      </w:r>
      <w:r w:rsidR="00431F13">
        <w:t>,</w:t>
      </w:r>
      <w:r w:rsidR="0036152C">
        <w:t xml:space="preserve"> in Romans 1:16</w:t>
      </w:r>
      <w:r w:rsidR="00431F13">
        <w:t xml:space="preserve"> Paul’s concern is </w:t>
      </w:r>
      <w:r w:rsidR="0036152C">
        <w:t>God’s faithfulness to his covenant. God’s “right-making” is revealed by the faithfulness of Jesus Christ, not by the believer</w:t>
      </w:r>
      <w:r w:rsidR="00F455DA">
        <w:t>’</w:t>
      </w:r>
      <w:r w:rsidR="0036152C">
        <w:t xml:space="preserve">s faith in Jesus Christ. </w:t>
      </w:r>
    </w:p>
    <w:p w14:paraId="5ECCEA9E" w14:textId="33B6DC0E" w:rsidR="003A5F70" w:rsidRPr="000D6229" w:rsidRDefault="0036152C" w:rsidP="003A5F70">
      <w:pPr>
        <w:pStyle w:val="Heading2"/>
      </w:pPr>
      <w:r>
        <w:t xml:space="preserve"> </w:t>
      </w:r>
      <w:r w:rsidR="003A5F70">
        <w:t>Paul as Political</w:t>
      </w:r>
    </w:p>
    <w:p w14:paraId="1A36CE11" w14:textId="77777777" w:rsidR="003A5F70" w:rsidRDefault="003A5F70" w:rsidP="00F42F6D">
      <w:pPr>
        <w:tabs>
          <w:tab w:val="left" w:pos="810"/>
        </w:tabs>
      </w:pPr>
    </w:p>
    <w:p w14:paraId="1C3791EA" w14:textId="3DA55538" w:rsidR="00CE4509" w:rsidRDefault="0036152C" w:rsidP="00ED494C">
      <w:pPr>
        <w:tabs>
          <w:tab w:val="left" w:pos="810"/>
        </w:tabs>
      </w:pPr>
      <w:r>
        <w:t xml:space="preserve">A final </w:t>
      </w:r>
      <w:r w:rsidR="00CE4509">
        <w:t xml:space="preserve">element among </w:t>
      </w:r>
      <w:r>
        <w:t>some</w:t>
      </w:r>
      <w:r w:rsidR="00CE4509">
        <w:t xml:space="preserve"> who advocate for new perspectives is the recognition that Paul has a political edge to his message.  A collection of essays edited by Richard Horsley emphasizes Paul challenge to the political structures of his day.</w:t>
      </w:r>
      <w:r w:rsidR="00CE4509">
        <w:rPr>
          <w:rStyle w:val="FootnoteReference"/>
        </w:rPr>
        <w:footnoteReference w:id="15"/>
      </w:r>
      <w:r w:rsidR="00CE4509">
        <w:t xml:space="preserve">  </w:t>
      </w:r>
      <w:r w:rsidR="00431F13">
        <w:t>Although Dunn questions this emphasis,</w:t>
      </w:r>
      <w:r w:rsidR="00431F13">
        <w:rPr>
          <w:rStyle w:val="FootnoteReference"/>
        </w:rPr>
        <w:footnoteReference w:id="16"/>
      </w:r>
      <w:r w:rsidR="00431F13">
        <w:t xml:space="preserve"> </w:t>
      </w:r>
      <w:r w:rsidR="00CE4509">
        <w:t xml:space="preserve">N. T. Wright </w:t>
      </w:r>
      <w:r w:rsidR="00431F13">
        <w:t xml:space="preserve">affirms it </w:t>
      </w:r>
      <w:r w:rsidR="00ED494C">
        <w:t xml:space="preserve">by arguing that the Caesar cult was </w:t>
      </w:r>
      <w:r w:rsidR="007458D1">
        <w:t>not only t</w:t>
      </w:r>
      <w:r w:rsidR="00ED494C">
        <w:t>he fastest gro</w:t>
      </w:r>
      <w:r w:rsidR="007458D1">
        <w:t>wing religion in Paul’s world, but in addition the empire</w:t>
      </w:r>
      <w:r w:rsidR="00ED494C">
        <w:t xml:space="preserve"> announced justice</w:t>
      </w:r>
      <w:r w:rsidR="007458D1">
        <w:t>,</w:t>
      </w:r>
      <w:r w:rsidR="00ED494C">
        <w:t xml:space="preserve"> freedom and peace for the world (at a price) through an emperor who was the So</w:t>
      </w:r>
      <w:r w:rsidR="007458D1">
        <w:t xml:space="preserve">n of God, Savior, and Lord. Given this </w:t>
      </w:r>
      <w:r w:rsidR="00ED494C">
        <w:t>we cannot ignore that Paul’s message offers explicit, and sometimes explicit, subversion of Caesar’s world</w:t>
      </w:r>
      <w:r w:rsidR="00CE4509" w:rsidRPr="00CE4509">
        <w:t>.</w:t>
      </w:r>
      <w:r w:rsidR="0019563A">
        <w:rPr>
          <w:rStyle w:val="FootnoteReference"/>
        </w:rPr>
        <w:footnoteReference w:id="17"/>
      </w:r>
    </w:p>
    <w:p w14:paraId="1BF3FA58" w14:textId="77777777" w:rsidR="0019563A" w:rsidRDefault="0019563A" w:rsidP="00CE4509">
      <w:pPr>
        <w:tabs>
          <w:tab w:val="left" w:pos="810"/>
        </w:tabs>
        <w:ind w:left="720"/>
      </w:pPr>
    </w:p>
    <w:p w14:paraId="79D7D609" w14:textId="296970D7" w:rsidR="0019563A" w:rsidRDefault="00C638AB" w:rsidP="0019563A">
      <w:pPr>
        <w:tabs>
          <w:tab w:val="left" w:pos="810"/>
        </w:tabs>
      </w:pPr>
      <w:r>
        <w:t>At another point Wright speaks of Paul’s use of the term</w:t>
      </w:r>
      <w:r w:rsidR="00A1399B">
        <w:t xml:space="preserve"> </w:t>
      </w:r>
      <w:r w:rsidR="005F6256">
        <w:rPr>
          <w:rFonts w:ascii="Symbol" w:hAnsi="Symbol"/>
        </w:rPr>
        <w:t></w:t>
      </w:r>
      <w:r w:rsidR="005F6256">
        <w:rPr>
          <w:rFonts w:ascii="Symbol" w:hAnsi="Symbol"/>
        </w:rPr>
        <w:t></w:t>
      </w:r>
      <w:r w:rsidR="005F6256">
        <w:rPr>
          <w:rFonts w:ascii="Symbol" w:hAnsi="Symbol"/>
        </w:rPr>
        <w:t></w:t>
      </w:r>
      <w:r w:rsidR="005F6256">
        <w:rPr>
          <w:rFonts w:ascii="Symbol" w:hAnsi="Symbol"/>
        </w:rPr>
        <w:t></w:t>
      </w:r>
      <w:r w:rsidR="005F6256">
        <w:rPr>
          <w:rFonts w:ascii="Symbol" w:hAnsi="Symbol"/>
        </w:rPr>
        <w:t></w:t>
      </w:r>
      <w:r w:rsidR="005F6256">
        <w:rPr>
          <w:rFonts w:ascii="Symbol" w:hAnsi="Symbol"/>
        </w:rPr>
        <w:t></w:t>
      </w:r>
      <w:r w:rsidR="005F6256">
        <w:rPr>
          <w:rFonts w:ascii="Symbol" w:hAnsi="Symbol"/>
        </w:rPr>
        <w:t></w:t>
      </w:r>
      <w:r w:rsidR="005F6256">
        <w:rPr>
          <w:rFonts w:ascii="Symbol" w:hAnsi="Symbol"/>
        </w:rPr>
        <w:t></w:t>
      </w:r>
      <w:r w:rsidR="005F6256">
        <w:rPr>
          <w:rFonts w:ascii="Symbol" w:hAnsi="Symbol"/>
        </w:rPr>
        <w:t></w:t>
      </w:r>
      <w:r w:rsidR="005F6256">
        <w:rPr>
          <w:rFonts w:ascii="Symbol" w:hAnsi="Symbol"/>
        </w:rPr>
        <w:t></w:t>
      </w:r>
      <w:r w:rsidR="005F6256">
        <w:rPr>
          <w:rFonts w:ascii="Symbol" w:hAnsi="Symbol"/>
        </w:rPr>
        <w:t></w:t>
      </w:r>
      <w:r w:rsidR="00A1399B">
        <w:t>:</w:t>
      </w:r>
    </w:p>
    <w:p w14:paraId="5A7462EF" w14:textId="77777777" w:rsidR="00A1399B" w:rsidRDefault="00A1399B" w:rsidP="0019563A">
      <w:pPr>
        <w:tabs>
          <w:tab w:val="left" w:pos="810"/>
        </w:tabs>
      </w:pPr>
    </w:p>
    <w:p w14:paraId="7AF40AD5" w14:textId="27D4FFA5" w:rsidR="00DF5429" w:rsidRDefault="005F6256" w:rsidP="00A1399B">
      <w:pPr>
        <w:tabs>
          <w:tab w:val="left" w:pos="810"/>
        </w:tabs>
        <w:ind w:left="720"/>
      </w:pPr>
      <w:r>
        <w:t>When Paul used it, not least in Galatians and Romans, he was conscious that for many of his hearers the “gospel” of Caesar would be the primary resonance; and he was determined to confront the grandiose imperial claims with the far superior claims of Jesus.</w:t>
      </w:r>
      <w:r>
        <w:rPr>
          <w:rStyle w:val="FootnoteReference"/>
        </w:rPr>
        <w:footnoteReference w:id="18"/>
      </w:r>
    </w:p>
    <w:p w14:paraId="3160325C" w14:textId="77777777" w:rsidR="005A666D" w:rsidRDefault="005A666D" w:rsidP="00A1399B">
      <w:pPr>
        <w:tabs>
          <w:tab w:val="left" w:pos="810"/>
        </w:tabs>
        <w:ind w:left="720"/>
      </w:pPr>
    </w:p>
    <w:p w14:paraId="7F5092E6" w14:textId="1770C119" w:rsidR="00DF5429" w:rsidRPr="00F42F6D" w:rsidRDefault="0016341A" w:rsidP="00DF5429">
      <w:pPr>
        <w:tabs>
          <w:tab w:val="left" w:pos="810"/>
        </w:tabs>
      </w:pPr>
      <w:r>
        <w:rPr>
          <w:noProof/>
        </w:rPr>
        <mc:AlternateContent>
          <mc:Choice Requires="wps">
            <w:drawing>
              <wp:anchor distT="0" distB="0" distL="114300" distR="114300" simplePos="0" relativeHeight="251659264" behindDoc="0" locked="0" layoutInCell="1" allowOverlap="1" wp14:anchorId="3AA99DD6" wp14:editId="26276BD6">
                <wp:simplePos x="0" y="0"/>
                <wp:positionH relativeFrom="column">
                  <wp:posOffset>332105</wp:posOffset>
                </wp:positionH>
                <wp:positionV relativeFrom="paragraph">
                  <wp:posOffset>290830</wp:posOffset>
                </wp:positionV>
                <wp:extent cx="5257800" cy="125857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1258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EE5CC8" w14:textId="7381EAA6" w:rsidR="001D0E50" w:rsidRDefault="00673744">
                            <w:r>
                              <w:rPr>
                                <w:b/>
                              </w:rPr>
                              <w:t>Reformation</w:t>
                            </w:r>
                            <w:r w:rsidR="001D0E50">
                              <w:tab/>
                            </w:r>
                            <w:r w:rsidR="001D0E50">
                              <w:tab/>
                            </w:r>
                            <w:r w:rsidR="001D0E50">
                              <w:tab/>
                            </w:r>
                            <w:r w:rsidR="001D0E50">
                              <w:tab/>
                            </w:r>
                            <w:r w:rsidR="001D0E50">
                              <w:tab/>
                            </w:r>
                            <w:r w:rsidR="001D0E50" w:rsidRPr="005A666D">
                              <w:rPr>
                                <w:b/>
                              </w:rPr>
                              <w:t>New</w:t>
                            </w:r>
                          </w:p>
                          <w:p w14:paraId="543B0FC0" w14:textId="64DD264E" w:rsidR="001D0E50" w:rsidRDefault="001D0E50">
                            <w:r>
                              <w:t>Paul has troubled conscience</w:t>
                            </w:r>
                            <w:r>
                              <w:tab/>
                            </w:r>
                            <w:r>
                              <w:tab/>
                              <w:t>Paul has robust conscience</w:t>
                            </w:r>
                          </w:p>
                          <w:p w14:paraId="31012A2C" w14:textId="68360780" w:rsidR="001D0E50" w:rsidRDefault="001D0E50">
                            <w:r>
                              <w:t>Judaism is legalistic</w:t>
                            </w:r>
                            <w:r>
                              <w:tab/>
                            </w:r>
                            <w:r>
                              <w:tab/>
                            </w:r>
                            <w:r>
                              <w:tab/>
                            </w:r>
                            <w:r>
                              <w:tab/>
                              <w:t>Judaism is gracious but exclusive</w:t>
                            </w:r>
                          </w:p>
                          <w:p w14:paraId="6A3CC3E9" w14:textId="580F3542" w:rsidR="001D0E50" w:rsidRDefault="001D0E50">
                            <w:r>
                              <w:t>Righteousness shows how I am saved</w:t>
                            </w:r>
                            <w:r>
                              <w:tab/>
                              <w:t xml:space="preserve">Righteousness shows how God is </w:t>
                            </w:r>
                          </w:p>
                          <w:p w14:paraId="3834AE4B" w14:textId="2ECA9052" w:rsidR="001D0E50" w:rsidRDefault="001D0E50">
                            <w:r>
                              <w:tab/>
                            </w:r>
                            <w:r>
                              <w:tab/>
                            </w:r>
                            <w:r>
                              <w:tab/>
                            </w:r>
                            <w:r>
                              <w:tab/>
                            </w:r>
                            <w:r>
                              <w:tab/>
                            </w:r>
                            <w:r>
                              <w:tab/>
                            </w:r>
                            <w:r>
                              <w:tab/>
                              <w:t>Inclusive</w:t>
                            </w:r>
                          </w:p>
                          <w:p w14:paraId="5A7AFFCA" w14:textId="1F11C5EF" w:rsidR="001D0E50" w:rsidRDefault="00BE36D8">
                            <w:r>
                              <w:t>[</w:t>
                            </w:r>
                            <w:r w:rsidR="001D0E50">
                              <w:t>Faith is my faith in Christ</w:t>
                            </w:r>
                            <w:r w:rsidR="001D0E50">
                              <w:tab/>
                            </w:r>
                            <w:r w:rsidR="001D0E50">
                              <w:tab/>
                            </w:r>
                            <w:r w:rsidR="001D0E50">
                              <w:tab/>
                              <w:t>Faith is Christ’s faithfulness</w:t>
                            </w:r>
                            <w:r>
                              <w:t>]</w:t>
                            </w:r>
                          </w:p>
                          <w:p w14:paraId="2ACEEAB4" w14:textId="3FCBCE46" w:rsidR="001D0E50" w:rsidRDefault="001D0E50" w:rsidP="00BE36D8">
                            <w:r>
                              <w:tab/>
                            </w:r>
                          </w:p>
                          <w:p w14:paraId="6402EF0C" w14:textId="77777777" w:rsidR="001D0E50" w:rsidRDefault="001D0E50"/>
                          <w:p w14:paraId="232E2187" w14:textId="77777777" w:rsidR="001D0E50" w:rsidRDefault="001D0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99DD6" id="_x0000_t202" coordsize="21600,21600" o:spt="202" path="m0,0l0,21600,21600,21600,21600,0xe">
                <v:stroke joinstyle="miter"/>
                <v:path gradientshapeok="t" o:connecttype="rect"/>
              </v:shapetype>
              <v:shape id="Text Box 1" o:spid="_x0000_s1026" type="#_x0000_t202" style="position:absolute;margin-left:26.15pt;margin-top:22.9pt;width:414pt;height:9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" filled="f" stroked="f">
                <v:textbox>
                  <w:txbxContent>
                    <w:p w14:paraId="0DEE5CC8" w14:textId="7381EAA6" w:rsidR="001D0E50" w:rsidRDefault="00673744">
                      <w:r>
                        <w:rPr>
                          <w:b/>
                        </w:rPr>
                        <w:t>Reformation</w:t>
                      </w:r>
                      <w:r w:rsidR="001D0E50">
                        <w:tab/>
                      </w:r>
                      <w:r w:rsidR="001D0E50">
                        <w:tab/>
                      </w:r>
                      <w:r w:rsidR="001D0E50">
                        <w:tab/>
                      </w:r>
                      <w:r w:rsidR="001D0E50">
                        <w:tab/>
                      </w:r>
                      <w:r w:rsidR="001D0E50">
                        <w:tab/>
                      </w:r>
                      <w:r w:rsidR="001D0E50" w:rsidRPr="005A666D">
                        <w:rPr>
                          <w:b/>
                        </w:rPr>
                        <w:t>New</w:t>
                      </w:r>
                    </w:p>
                    <w:p w14:paraId="543B0FC0" w14:textId="64DD264E" w:rsidR="001D0E50" w:rsidRDefault="001D0E50">
                      <w:r>
                        <w:t>Paul has troubled conscience</w:t>
                      </w:r>
                      <w:r>
                        <w:tab/>
                      </w:r>
                      <w:r>
                        <w:tab/>
                        <w:t>Paul has robust conscience</w:t>
                      </w:r>
                    </w:p>
                    <w:p w14:paraId="31012A2C" w14:textId="68360780" w:rsidR="001D0E50" w:rsidRDefault="001D0E50">
                      <w:r>
                        <w:t>Judaism is legalistic</w:t>
                      </w:r>
                      <w:r>
                        <w:tab/>
                      </w:r>
                      <w:r>
                        <w:tab/>
                      </w:r>
                      <w:r>
                        <w:tab/>
                      </w:r>
                      <w:r>
                        <w:tab/>
                        <w:t>Judaism is gracious but exclusive</w:t>
                      </w:r>
                    </w:p>
                    <w:p w14:paraId="6A3CC3E9" w14:textId="580F3542" w:rsidR="001D0E50" w:rsidRDefault="001D0E50">
                      <w:r>
                        <w:t>Righteousness shows how I am saved</w:t>
                      </w:r>
                      <w:r>
                        <w:tab/>
                        <w:t xml:space="preserve">Righteousness shows how God is </w:t>
                      </w:r>
                    </w:p>
                    <w:p w14:paraId="3834AE4B" w14:textId="2ECA9052" w:rsidR="001D0E50" w:rsidRDefault="001D0E50">
                      <w:r>
                        <w:tab/>
                      </w:r>
                      <w:r>
                        <w:tab/>
                      </w:r>
                      <w:r>
                        <w:tab/>
                      </w:r>
                      <w:r>
                        <w:tab/>
                      </w:r>
                      <w:r>
                        <w:tab/>
                      </w:r>
                      <w:r>
                        <w:tab/>
                      </w:r>
                      <w:r>
                        <w:tab/>
                        <w:t>Inclusive</w:t>
                      </w:r>
                    </w:p>
                    <w:p w14:paraId="5A7AFFCA" w14:textId="1F11C5EF" w:rsidR="001D0E50" w:rsidRDefault="00BE36D8">
                      <w:r>
                        <w:t>[</w:t>
                      </w:r>
                      <w:r w:rsidR="001D0E50">
                        <w:t>Faith is my faith in Christ</w:t>
                      </w:r>
                      <w:r w:rsidR="001D0E50">
                        <w:tab/>
                      </w:r>
                      <w:r w:rsidR="001D0E50">
                        <w:tab/>
                      </w:r>
                      <w:r w:rsidR="001D0E50">
                        <w:tab/>
                        <w:t>Faith is Christ’s faithfulness</w:t>
                      </w:r>
                      <w:r>
                        <w:t>]</w:t>
                      </w:r>
                    </w:p>
                    <w:p w14:paraId="2ACEEAB4" w14:textId="3FCBCE46" w:rsidR="001D0E50" w:rsidRDefault="001D0E50" w:rsidP="00BE36D8">
                      <w:r>
                        <w:tab/>
                      </w:r>
                    </w:p>
                    <w:p w14:paraId="6402EF0C" w14:textId="77777777" w:rsidR="001D0E50" w:rsidRDefault="001D0E50"/>
                    <w:p w14:paraId="232E2187" w14:textId="77777777" w:rsidR="001D0E50" w:rsidRDefault="001D0E50"/>
                  </w:txbxContent>
                </v:textbox>
                <w10:wrap type="square"/>
              </v:shape>
            </w:pict>
          </mc:Fallback>
        </mc:AlternateContent>
      </w:r>
      <w:r w:rsidR="00DF5429">
        <w:t xml:space="preserve">To summarize: </w:t>
      </w:r>
    </w:p>
    <w:p w14:paraId="6A8CF625" w14:textId="164A754D" w:rsidR="003A5F70" w:rsidRDefault="00673744" w:rsidP="008A2572">
      <w:pPr>
        <w:pStyle w:val="Heading2"/>
      </w:pPr>
      <w:r>
        <w:t>Reflections</w:t>
      </w:r>
    </w:p>
    <w:p w14:paraId="3CCBEAB1" w14:textId="77777777" w:rsidR="003A5F70" w:rsidRPr="003A5F70" w:rsidRDefault="003A5F70" w:rsidP="003A5F70"/>
    <w:p w14:paraId="50CED025" w14:textId="6A294A76" w:rsidR="004B2793" w:rsidRDefault="00C364C0" w:rsidP="00542945">
      <w:r>
        <w:t>Many evangelical and reformed theologians have offered pushback and critique, most of it directed at N. T. Wright.</w:t>
      </w:r>
      <w:r w:rsidR="00130276">
        <w:t xml:space="preserve">  For example, Kevin </w:t>
      </w:r>
      <w:proofErr w:type="spellStart"/>
      <w:r w:rsidR="00130276">
        <w:t>Vanhoover</w:t>
      </w:r>
      <w:proofErr w:type="spellEnd"/>
      <w:r>
        <w:t xml:space="preserve"> gives mixed reviews </w:t>
      </w:r>
      <w:r w:rsidR="008A2572">
        <w:t>of</w:t>
      </w:r>
      <w:r>
        <w:t xml:space="preserve"> Wright</w:t>
      </w:r>
      <w:r w:rsidR="008A2572">
        <w:t>’s thinking</w:t>
      </w:r>
      <w:r>
        <w:t xml:space="preserve"> under the clever title “</w:t>
      </w:r>
      <w:proofErr w:type="spellStart"/>
      <w:r>
        <w:t>Wrighting</w:t>
      </w:r>
      <w:proofErr w:type="spellEnd"/>
      <w:r>
        <w:t xml:space="preserve"> the Wrongs of the Reformation?”</w:t>
      </w:r>
      <w:r>
        <w:rPr>
          <w:rStyle w:val="FootnoteReference"/>
        </w:rPr>
        <w:footnoteReference w:id="19"/>
      </w:r>
      <w:r>
        <w:t xml:space="preserve">  </w:t>
      </w:r>
      <w:r w:rsidR="0072593D">
        <w:t>Critics such as John Piper have written whole volumes of strong pushback.</w:t>
      </w:r>
      <w:r w:rsidR="0072593D">
        <w:rPr>
          <w:rStyle w:val="FootnoteReference"/>
        </w:rPr>
        <w:footnoteReference w:id="20"/>
      </w:r>
      <w:r w:rsidR="00673744">
        <w:t xml:space="preserve">  </w:t>
      </w:r>
      <w:r w:rsidR="00130276">
        <w:t>I cannot begin to respond to</w:t>
      </w:r>
      <w:r w:rsidR="004B2793">
        <w:t xml:space="preserve"> these </w:t>
      </w:r>
      <w:r w:rsidR="00673744">
        <w:t>critiques</w:t>
      </w:r>
      <w:r w:rsidR="004B2793">
        <w:t xml:space="preserve">.  I wish rather to offer </w:t>
      </w:r>
      <w:r w:rsidR="007B5505">
        <w:t>some brief</w:t>
      </w:r>
      <w:r w:rsidR="004B2793">
        <w:t xml:space="preserve"> reflections on reading Paul after the</w:t>
      </w:r>
      <w:r w:rsidR="008A2572">
        <w:t>se</w:t>
      </w:r>
      <w:r w:rsidR="004B2793">
        <w:t xml:space="preserve"> new perspective</w:t>
      </w:r>
      <w:r w:rsidR="008A2572">
        <w:t>s</w:t>
      </w:r>
      <w:r w:rsidR="004B2793">
        <w:t xml:space="preserve">.  </w:t>
      </w:r>
    </w:p>
    <w:p w14:paraId="419CBDF9" w14:textId="77777777" w:rsidR="004B2793" w:rsidRDefault="004B2793" w:rsidP="00542945"/>
    <w:p w14:paraId="2A32ECAF" w14:textId="66F98A68" w:rsidR="004B2793" w:rsidRDefault="00066BC5" w:rsidP="00542945">
      <w:r>
        <w:t>I suggest that we need more “both/and” and less “either/or</w:t>
      </w:r>
      <w:r w:rsidR="009301B5">
        <w:t xml:space="preserve"> thinking in Pauline studies</w:t>
      </w:r>
      <w:r>
        <w:t>.”</w:t>
      </w:r>
      <w:r w:rsidR="004B2793">
        <w:rPr>
          <w:rStyle w:val="FootnoteReference"/>
        </w:rPr>
        <w:footnoteReference w:id="21"/>
      </w:r>
      <w:r w:rsidR="000E19C2">
        <w:t xml:space="preserve">  </w:t>
      </w:r>
      <w:r w:rsidR="007B5505">
        <w:t xml:space="preserve">N.T. Wright </w:t>
      </w:r>
      <w:r>
        <w:t>is willing to admit this</w:t>
      </w:r>
      <w:r w:rsidR="007B5505">
        <w:t>.</w:t>
      </w:r>
      <w:r w:rsidR="007B5505">
        <w:rPr>
          <w:rStyle w:val="FootnoteReference"/>
        </w:rPr>
        <w:footnoteReference w:id="22"/>
      </w:r>
      <w:r w:rsidR="007B5505">
        <w:t xml:space="preserve"> </w:t>
      </w:r>
      <w:r>
        <w:t xml:space="preserve"> </w:t>
      </w:r>
      <w:r w:rsidR="000E19C2">
        <w:t xml:space="preserve">The lines are often </w:t>
      </w:r>
      <w:r>
        <w:t>drawn</w:t>
      </w:r>
      <w:r w:rsidR="000E19C2">
        <w:t xml:space="preserve"> too sharp</w:t>
      </w:r>
      <w:r>
        <w:t>ly</w:t>
      </w:r>
      <w:r w:rsidR="00E5798A">
        <w:t xml:space="preserve">, so that </w:t>
      </w:r>
      <w:r w:rsidR="00673744">
        <w:t xml:space="preserve">some </w:t>
      </w:r>
      <w:r w:rsidR="00E5798A">
        <w:t xml:space="preserve">who argue for new perspectives </w:t>
      </w:r>
      <w:r w:rsidR="00C638AB">
        <w:t>seem to</w:t>
      </w:r>
      <w:r w:rsidR="00E5798A">
        <w:t xml:space="preserve"> make “Reformation</w:t>
      </w:r>
      <w:r w:rsidR="00C638AB">
        <w:t>” and “personal salvation” four-</w:t>
      </w:r>
      <w:r w:rsidR="00E5798A">
        <w:t xml:space="preserve">letter words, </w:t>
      </w:r>
      <w:r w:rsidR="00C638AB">
        <w:t>while more traditional evangelicals see “new perspective” as a four-letter word</w:t>
      </w:r>
      <w:r>
        <w:t>.</w:t>
      </w:r>
      <w:r>
        <w:rPr>
          <w:rStyle w:val="FootnoteReference"/>
        </w:rPr>
        <w:footnoteReference w:id="23"/>
      </w:r>
    </w:p>
    <w:p w14:paraId="09EC6AA0" w14:textId="77777777" w:rsidR="00E5798A" w:rsidRDefault="00E5798A" w:rsidP="00E5798A"/>
    <w:p w14:paraId="54E34EA8" w14:textId="7BABD3CF" w:rsidR="00E5798A" w:rsidRDefault="00402570" w:rsidP="00E5798A">
      <w:r>
        <w:t>On the one hand</w:t>
      </w:r>
      <w:r w:rsidR="00E5798A">
        <w:t xml:space="preserve">, </w:t>
      </w:r>
      <w:r w:rsidR="008A3DA2">
        <w:t xml:space="preserve">there is no doubt that </w:t>
      </w:r>
      <w:r w:rsidR="00EA46DF">
        <w:t>Pauline interpretation needed rescuing from Reformation</w:t>
      </w:r>
      <w:r w:rsidR="009301B5">
        <w:t xml:space="preserve"> </w:t>
      </w:r>
      <w:r w:rsidR="00E00803">
        <w:t>interpretation</w:t>
      </w:r>
      <w:r w:rsidR="00EA46DF">
        <w:t>.  T</w:t>
      </w:r>
      <w:r w:rsidR="00E5798A">
        <w:t xml:space="preserve">he </w:t>
      </w:r>
      <w:r w:rsidR="00673744">
        <w:t>new perspective</w:t>
      </w:r>
      <w:r>
        <w:t>’</w:t>
      </w:r>
      <w:r w:rsidR="00673744">
        <w:t xml:space="preserve">s </w:t>
      </w:r>
      <w:r w:rsidR="00E5798A">
        <w:t xml:space="preserve">strong emphasis on the social </w:t>
      </w:r>
      <w:r w:rsidR="000A4264">
        <w:t xml:space="preserve">and political </w:t>
      </w:r>
      <w:r w:rsidR="00E5798A">
        <w:t>realities of Paul’s gospel need</w:t>
      </w:r>
      <w:r w:rsidR="00C638AB">
        <w:t>s</w:t>
      </w:r>
      <w:r w:rsidR="00E5798A">
        <w:t xml:space="preserve"> to be affirmed, and affirmed loudly, especially in today’s world and in our church.  </w:t>
      </w:r>
      <w:r w:rsidR="00CB1394">
        <w:t xml:space="preserve">Nothing seemed to raise Paul’s ire more than </w:t>
      </w:r>
      <w:r w:rsidR="0067394C">
        <w:t xml:space="preserve">the refusal to recognize that all barriers between peoples had been broken down in Christ.  And for Paul this was not simply </w:t>
      </w:r>
      <w:r w:rsidR="000A4264">
        <w:t>a</w:t>
      </w:r>
      <w:r w:rsidR="0067394C">
        <w:t xml:space="preserve"> </w:t>
      </w:r>
      <w:r w:rsidR="000A4264">
        <w:t>theoretical</w:t>
      </w:r>
      <w:r w:rsidR="0067394C">
        <w:t xml:space="preserve"> doctrine.  It had everyday consequences in real life, as we see when Paul withstands Peter to his face and calls him “self-condemned” and “hypocritical” for refusing to sit down and eat with Gentiles in Antioch (Galatians 2:11-15).  One of the most important words in Romans </w:t>
      </w:r>
      <w:r w:rsidR="006E73EE">
        <w:t xml:space="preserve">and Galatians </w:t>
      </w:r>
      <w:r w:rsidR="0067394C">
        <w:t>is “all.”  Salvation is for “all” who believe (Romans 1:16-17).  God’s plan is to have mercy on “all” (Romans 11:32).  There are “no longer” distinctions between Jew and Greek, slave and free, male and female</w:t>
      </w:r>
      <w:r w:rsidR="00BF7852">
        <w:t xml:space="preserve"> (Galatians 3:28).  </w:t>
      </w:r>
      <w:r w:rsidR="00E27DCC">
        <w:t>And although Paul’s specific focus was on the Jew-Gentile issue, his concern was broader.  He</w:t>
      </w:r>
      <w:r w:rsidR="00CC0BB6">
        <w:t xml:space="preserve"> called </w:t>
      </w:r>
      <w:r w:rsidR="00E27DCC">
        <w:t>Christians to break down all barriers and create</w:t>
      </w:r>
      <w:r w:rsidR="00CC0BB6">
        <w:t xml:space="preserve"> a new, Spirit-led community</w:t>
      </w:r>
      <w:r>
        <w:t>, not only a community of tolerance, not only</w:t>
      </w:r>
      <w:r w:rsidR="00E27DCC">
        <w:t xml:space="preserve"> a community</w:t>
      </w:r>
      <w:r>
        <w:t xml:space="preserve"> avoiding discrimination, but in a community of positive </w:t>
      </w:r>
      <w:r w:rsidR="00C638AB">
        <w:t>embrace</w:t>
      </w:r>
      <w:r>
        <w:t xml:space="preserve"> for all</w:t>
      </w:r>
      <w:r w:rsidR="00CC0BB6">
        <w:t>.</w:t>
      </w:r>
      <w:r w:rsidR="007B4521">
        <w:rPr>
          <w:rStyle w:val="FootnoteReference"/>
        </w:rPr>
        <w:footnoteReference w:id="24"/>
      </w:r>
      <w:r w:rsidR="00CC0BB6">
        <w:t xml:space="preserve">  </w:t>
      </w:r>
    </w:p>
    <w:p w14:paraId="41C53F51" w14:textId="77777777" w:rsidR="00BF7852" w:rsidRDefault="00BF7852" w:rsidP="00E5798A"/>
    <w:p w14:paraId="3056CCBF" w14:textId="39654C4F" w:rsidR="00666EA4" w:rsidRDefault="007D75CF" w:rsidP="00E5798A">
      <w:r>
        <w:t>That Luther</w:t>
      </w:r>
      <w:r w:rsidR="00BF7852">
        <w:t xml:space="preserve"> failed to grasp the significance of this central affirmation in Paul is seen in his attitude toward the Jews.  </w:t>
      </w:r>
      <w:proofErr w:type="spellStart"/>
      <w:r w:rsidR="00BF7852">
        <w:t>Sigve</w:t>
      </w:r>
      <w:proofErr w:type="spellEnd"/>
      <w:r w:rsidR="00BF7852">
        <w:t xml:space="preserve"> </w:t>
      </w:r>
      <w:proofErr w:type="spellStart"/>
      <w:r w:rsidR="00BF7852">
        <w:t>Tonstad</w:t>
      </w:r>
      <w:r>
        <w:t>’s</w:t>
      </w:r>
      <w:proofErr w:type="spellEnd"/>
      <w:r w:rsidR="00BF7852">
        <w:t xml:space="preserve"> </w:t>
      </w:r>
      <w:r>
        <w:t>recent article</w:t>
      </w:r>
      <w:r w:rsidR="00BF7852">
        <w:t xml:space="preserve"> in </w:t>
      </w:r>
      <w:r w:rsidR="00BF7852">
        <w:rPr>
          <w:i/>
        </w:rPr>
        <w:t>Spectrum</w:t>
      </w:r>
      <w:r>
        <w:t xml:space="preserve"> vividly and alarmingly makes this clear.</w:t>
      </w:r>
      <w:r w:rsidR="00BF7852">
        <w:rPr>
          <w:rStyle w:val="FootnoteReference"/>
        </w:rPr>
        <w:footnoteReference w:id="25"/>
      </w:r>
      <w:r w:rsidR="00BF7852">
        <w:t xml:space="preserve">  He quotes Luther’s deplorable statements that </w:t>
      </w:r>
      <w:r w:rsidR="00F77E8C">
        <w:t>Jewish synagogues shou</w:t>
      </w:r>
      <w:r w:rsidR="00FA2A4B">
        <w:t>l</w:t>
      </w:r>
      <w:r w:rsidR="00F77E8C">
        <w:t>d b</w:t>
      </w:r>
      <w:r w:rsidR="0083637C">
        <w:t>e burned and Jewish homes razed, and remind</w:t>
      </w:r>
      <w:r w:rsidR="00666EA4">
        <w:t xml:space="preserve">s us that </w:t>
      </w:r>
      <w:r>
        <w:t xml:space="preserve">the </w:t>
      </w:r>
      <w:r w:rsidR="00666EA4">
        <w:t xml:space="preserve">sentiment of these statements came </w:t>
      </w:r>
      <w:r>
        <w:t>to life centuries later</w:t>
      </w:r>
      <w:r w:rsidR="00666EA4">
        <w:t xml:space="preserve"> in the Holocaust.  </w:t>
      </w:r>
    </w:p>
    <w:p w14:paraId="5E65BDAA" w14:textId="77777777" w:rsidR="00666EA4" w:rsidRDefault="00666EA4" w:rsidP="00E5798A"/>
    <w:p w14:paraId="6C962852" w14:textId="342CA631" w:rsidR="00BF7852" w:rsidRDefault="00666EA4" w:rsidP="00E5798A">
      <w:r>
        <w:t>We again live in a world where nationalism and racism</w:t>
      </w:r>
      <w:r w:rsidR="00F77E8C">
        <w:t xml:space="preserve"> </w:t>
      </w:r>
      <w:r>
        <w:t xml:space="preserve">are on the rise.  We live in a church where an unbiblical </w:t>
      </w:r>
      <w:r w:rsidR="000836AB">
        <w:t xml:space="preserve">(or anti-biblical) </w:t>
      </w:r>
      <w:r w:rsidR="004D7ADC">
        <w:t xml:space="preserve">male </w:t>
      </w:r>
      <w:r>
        <w:t>headship doctrine gains favor and at best excuses and at worst encourages mistreatment of women.</w:t>
      </w:r>
      <w:r w:rsidR="00ED494C">
        <w:rPr>
          <w:rStyle w:val="FootnoteReference"/>
        </w:rPr>
        <w:footnoteReference w:id="26"/>
      </w:r>
      <w:r>
        <w:t xml:space="preserve"> </w:t>
      </w:r>
      <w:r w:rsidR="002D214A">
        <w:t xml:space="preserve"> </w:t>
      </w:r>
      <w:r>
        <w:t xml:space="preserve">Paul’s message of inclusion has never been more </w:t>
      </w:r>
      <w:r w:rsidR="007D75CF">
        <w:t>vital</w:t>
      </w:r>
      <w:r>
        <w:t xml:space="preserve">.  </w:t>
      </w:r>
    </w:p>
    <w:p w14:paraId="3F48FAD7" w14:textId="77777777" w:rsidR="004D7ADC" w:rsidRDefault="004D7ADC" w:rsidP="00E5798A"/>
    <w:p w14:paraId="3BE4DC33" w14:textId="65C7663F" w:rsidR="00666EA4" w:rsidRDefault="00402570" w:rsidP="00E5798A">
      <w:r>
        <w:t>On the other hand</w:t>
      </w:r>
      <w:r w:rsidR="004D7ADC">
        <w:t xml:space="preserve">, pendulum swings often go too far, and </w:t>
      </w:r>
      <w:r w:rsidR="00972F0C">
        <w:t>it would be a mistake</w:t>
      </w:r>
      <w:r w:rsidR="00666EA4">
        <w:t xml:space="preserve"> to </w:t>
      </w:r>
      <w:r w:rsidR="00972F0C">
        <w:t xml:space="preserve">emphasize the </w:t>
      </w:r>
      <w:r w:rsidR="00F42800">
        <w:t xml:space="preserve">vital </w:t>
      </w:r>
      <w:r w:rsidR="00972F0C">
        <w:t xml:space="preserve">social and political aspects of Paul’s message to the exclusion of </w:t>
      </w:r>
      <w:r w:rsidR="00666EA4">
        <w:t xml:space="preserve">Luther’s experience of personal </w:t>
      </w:r>
      <w:r w:rsidR="00972F0C">
        <w:t xml:space="preserve">salvation </w:t>
      </w:r>
      <w:r w:rsidR="004D7ADC">
        <w:t xml:space="preserve">and </w:t>
      </w:r>
      <w:r w:rsidR="00F42800">
        <w:t xml:space="preserve">the </w:t>
      </w:r>
      <w:r w:rsidR="004D7ADC">
        <w:t>assurance of God’</w:t>
      </w:r>
      <w:r w:rsidR="000836AB">
        <w:t>s acceptance</w:t>
      </w:r>
      <w:r w:rsidR="00972F0C">
        <w:t>.</w:t>
      </w:r>
      <w:r w:rsidR="00666EA4">
        <w:t xml:space="preserve">  Yes, his reading is far too narrow.  Yes</w:t>
      </w:r>
      <w:r w:rsidR="003C46F0">
        <w:t>,</w:t>
      </w:r>
      <w:r w:rsidR="00666EA4">
        <w:t xml:space="preserve"> he failed to see the broader dimension</w:t>
      </w:r>
      <w:r w:rsidR="003C46F0">
        <w:t xml:space="preserve">s of Paul’s thought.  </w:t>
      </w:r>
      <w:r w:rsidR="00C32EDF">
        <w:t xml:space="preserve">Yes, his issues were quite different than Paul’s.  </w:t>
      </w:r>
      <w:r w:rsidR="003C46F0">
        <w:t>Yes, he co</w:t>
      </w:r>
      <w:r w:rsidR="000836AB">
        <w:t>u</w:t>
      </w:r>
      <w:r w:rsidR="003C46F0">
        <w:t>ld</w:t>
      </w:r>
      <w:r w:rsidR="00666EA4">
        <w:t xml:space="preserve"> fail miserably to live out the implications of Paul’s message.  And yes, he </w:t>
      </w:r>
      <w:r w:rsidR="003C46F0">
        <w:t xml:space="preserve">sometimes </w:t>
      </w:r>
      <w:r w:rsidR="00666EA4">
        <w:t xml:space="preserve">obscures Paul’s message with theological </w:t>
      </w:r>
      <w:r w:rsidR="003A4304">
        <w:t xml:space="preserve">and forensic jargon.  Yet there was an experience he found in the message of God’s grace that resonates with the experience of many from Augustine to Wesley to the present.  </w:t>
      </w:r>
    </w:p>
    <w:p w14:paraId="36F19EAD" w14:textId="77777777" w:rsidR="003A4304" w:rsidRDefault="003A4304" w:rsidP="00E5798A"/>
    <w:p w14:paraId="1E448CE9" w14:textId="220BB1A9" w:rsidR="003A4304" w:rsidRDefault="003A4304" w:rsidP="00E5798A">
      <w:r>
        <w:t xml:space="preserve">Whether we live in a communal society that experiences shame or an individualistic society that experiences guilt, </w:t>
      </w:r>
      <w:r w:rsidR="00AE06E4">
        <w:t xml:space="preserve">and whether we have a troubled or robust conscience, </w:t>
      </w:r>
      <w:r>
        <w:t xml:space="preserve">there is a cross-cultural human </w:t>
      </w:r>
      <w:r w:rsidR="000836AB">
        <w:t>recognition</w:t>
      </w:r>
      <w:r>
        <w:t xml:space="preserve"> all is not right with the world and all is not right with us. </w:t>
      </w:r>
      <w:r w:rsidR="000836AB">
        <w:t xml:space="preserve">We struggle with our mortality and that of our loved ones. </w:t>
      </w:r>
      <w:r w:rsidR="00AE06E4">
        <w:t xml:space="preserve"> </w:t>
      </w:r>
      <w:r w:rsidR="00C32EDF">
        <w:t>T</w:t>
      </w:r>
      <w:r w:rsidR="00AE06E4">
        <w:t>here is a “common human predicament” that Paul’s message addresses.</w:t>
      </w:r>
      <w:r w:rsidR="005546D6">
        <w:rPr>
          <w:rStyle w:val="FootnoteReference"/>
        </w:rPr>
        <w:footnoteReference w:id="27"/>
      </w:r>
    </w:p>
    <w:p w14:paraId="14F65519" w14:textId="77777777" w:rsidR="003A4304" w:rsidRDefault="003A4304" w:rsidP="00E5798A"/>
    <w:p w14:paraId="56C395E3" w14:textId="2BC34C9A" w:rsidR="00FC7150" w:rsidRDefault="003A4304" w:rsidP="00E5798A">
      <w:r>
        <w:t>The new perspective</w:t>
      </w:r>
      <w:r w:rsidR="003C46F0">
        <w:t>s are right in their</w:t>
      </w:r>
      <w:r>
        <w:t xml:space="preserve"> insistence that God’s purpose is </w:t>
      </w:r>
      <w:r w:rsidR="003C46F0">
        <w:t xml:space="preserve">to </w:t>
      </w:r>
      <w:r>
        <w:t>set everything right</w:t>
      </w:r>
      <w:r w:rsidR="0089721A">
        <w:t>,</w:t>
      </w:r>
      <w:r w:rsidR="000836AB">
        <w:t xml:space="preserve"> not </w:t>
      </w:r>
      <w:r w:rsidR="00AE06E4">
        <w:t>merely</w:t>
      </w:r>
      <w:r w:rsidR="000836AB">
        <w:t xml:space="preserve"> the individual</w:t>
      </w:r>
      <w:r>
        <w:t xml:space="preserve">.  </w:t>
      </w:r>
      <w:r w:rsidR="000836AB">
        <w:t xml:space="preserve">Nevertheless, </w:t>
      </w:r>
      <w:r w:rsidR="00FC7150">
        <w:t>God’s right-making includes our personal predicament, our struggle with fear, suffering and death</w:t>
      </w:r>
      <w:r w:rsidR="004D7ADC">
        <w:t>,</w:t>
      </w:r>
      <w:r w:rsidR="000836AB">
        <w:t xml:space="preserve"> as well as our communal life together and </w:t>
      </w:r>
      <w:r w:rsidR="0089721A">
        <w:t>our</w:t>
      </w:r>
      <w:r w:rsidR="000836AB">
        <w:t xml:space="preserve"> need to transform our world</w:t>
      </w:r>
      <w:r w:rsidR="00FC7150">
        <w:t xml:space="preserve">.  It is no accident that so many through the ages, including Luther, </w:t>
      </w:r>
      <w:r w:rsidR="008649AF">
        <w:t xml:space="preserve">and including students and church members I have known, </w:t>
      </w:r>
      <w:r w:rsidR="00FC7150">
        <w:t xml:space="preserve">have found a profound experience of rebirth through </w:t>
      </w:r>
      <w:r w:rsidR="00E37557">
        <w:t>Paul’s</w:t>
      </w:r>
      <w:r w:rsidR="00FC7150">
        <w:t xml:space="preserve"> message of God’s grace and acceptance.  To understand that God is a God of grace </w:t>
      </w:r>
      <w:r w:rsidR="00400ACC">
        <w:t xml:space="preserve">should and </w:t>
      </w:r>
      <w:r w:rsidR="00FC7150">
        <w:t>does bring</w:t>
      </w:r>
      <w:r w:rsidR="004D7ADC">
        <w:t>,</w:t>
      </w:r>
      <w:r w:rsidR="00FC7150">
        <w:t xml:space="preserve"> </w:t>
      </w:r>
      <w:r w:rsidR="00093A16">
        <w:t>in Luther’s words</w:t>
      </w:r>
      <w:r w:rsidR="004D7ADC">
        <w:t>,</w:t>
      </w:r>
      <w:r w:rsidR="00093A16">
        <w:t xml:space="preserve"> </w:t>
      </w:r>
      <w:r w:rsidR="00FC7150">
        <w:t xml:space="preserve">joy like that of entering </w:t>
      </w:r>
      <w:r w:rsidR="00C54A9B">
        <w:t>paradise</w:t>
      </w:r>
      <w:r w:rsidR="00FC7150">
        <w:t>.</w:t>
      </w:r>
    </w:p>
    <w:p w14:paraId="441A8D3B" w14:textId="77777777" w:rsidR="00FC7150" w:rsidRDefault="00FC7150" w:rsidP="00E5798A"/>
    <w:p w14:paraId="71E81D50" w14:textId="74EF8F57" w:rsidR="00FC7150" w:rsidRDefault="00093A16" w:rsidP="00E5798A">
      <w:r>
        <w:t>Something often happens in the heart w</w:t>
      </w:r>
      <w:r w:rsidR="00FC7150">
        <w:t>hen mortal humans hear words like:</w:t>
      </w:r>
    </w:p>
    <w:p w14:paraId="70B9751B" w14:textId="77777777" w:rsidR="00FC7150" w:rsidRDefault="00FC7150" w:rsidP="00E5798A"/>
    <w:p w14:paraId="2B64331F" w14:textId="43641C73" w:rsidR="00FC7150" w:rsidRDefault="00093A16" w:rsidP="00E5798A">
      <w:r>
        <w:tab/>
        <w:t>“W</w:t>
      </w:r>
      <w:r w:rsidR="00FC7150">
        <w:t>e have peace with God through our Lord Jesus Christ” (Romans 5:1)</w:t>
      </w:r>
    </w:p>
    <w:p w14:paraId="6484D39A" w14:textId="33F9B3AE" w:rsidR="00FC7150" w:rsidRDefault="00FC7150" w:rsidP="00E5798A">
      <w:r>
        <w:tab/>
        <w:t>“God’s love has been poured out into our hearts” (Romans 5:5)</w:t>
      </w:r>
    </w:p>
    <w:p w14:paraId="43CD1D5C" w14:textId="744D8BA0" w:rsidR="00FC7150" w:rsidRDefault="00FC7150" w:rsidP="00E5798A">
      <w:r>
        <w:tab/>
        <w:t>“While we were still sinners, Christ died for us” (Romans 5:8)</w:t>
      </w:r>
    </w:p>
    <w:p w14:paraId="0D6EF22E" w14:textId="247B84CB" w:rsidR="00FC7150" w:rsidRDefault="00093A16" w:rsidP="00E5798A">
      <w:r>
        <w:tab/>
        <w:t>“T</w:t>
      </w:r>
      <w:r w:rsidR="00FC7150">
        <w:t>he gift of God is eternal life in Christ Jesus our Lord” (Romans 6:23)</w:t>
      </w:r>
    </w:p>
    <w:p w14:paraId="092FC7A8" w14:textId="358E17ED" w:rsidR="00FC7150" w:rsidRDefault="00093A16" w:rsidP="00E5798A">
      <w:r>
        <w:tab/>
        <w:t>“T</w:t>
      </w:r>
      <w:r w:rsidR="00FC7150">
        <w:t>here is now no condemnation for those who are in Christ Jesus” (Romans 8:1)</w:t>
      </w:r>
    </w:p>
    <w:p w14:paraId="2728A0AA" w14:textId="323D4E3F" w:rsidR="00FC7150" w:rsidRDefault="00FC7150" w:rsidP="00E5798A">
      <w:r>
        <w:tab/>
      </w:r>
      <w:r w:rsidR="00093A16">
        <w:t>“D</w:t>
      </w:r>
      <w:r w:rsidR="001D0E50">
        <w:t>eath has been swallowed up in victory” (1 Corinthians 15:54)</w:t>
      </w:r>
      <w:r w:rsidR="00093A16">
        <w:t>, and</w:t>
      </w:r>
    </w:p>
    <w:p w14:paraId="745B4D11" w14:textId="633E99FE" w:rsidR="001D0E50" w:rsidRDefault="001D0E50" w:rsidP="00E5798A">
      <w:r>
        <w:tab/>
        <w:t>“My grace is sufficient for you” (2 Corinthians 12:9)</w:t>
      </w:r>
      <w:r w:rsidR="00AE06E4">
        <w:t>.</w:t>
      </w:r>
    </w:p>
    <w:p w14:paraId="7DE00EB5" w14:textId="77777777" w:rsidR="001D0E50" w:rsidRDefault="001D0E50" w:rsidP="00E5798A"/>
    <w:p w14:paraId="62723CE1" w14:textId="2B539A4C" w:rsidR="001D0E50" w:rsidRDefault="001D0E50" w:rsidP="00E5798A">
      <w:r>
        <w:t xml:space="preserve">Luther’s experience of </w:t>
      </w:r>
      <w:r w:rsidR="004622BD">
        <w:t xml:space="preserve">personal salvation through </w:t>
      </w:r>
      <w:r>
        <w:t>God’s grace</w:t>
      </w:r>
      <w:r w:rsidR="008649AF">
        <w:t>,</w:t>
      </w:r>
      <w:r>
        <w:t xml:space="preserve"> </w:t>
      </w:r>
      <w:r w:rsidR="004622BD">
        <w:t xml:space="preserve">which he found </w:t>
      </w:r>
      <w:r>
        <w:t>in Paul’s message</w:t>
      </w:r>
      <w:r w:rsidR="008649AF">
        <w:t>,</w:t>
      </w:r>
      <w:r>
        <w:t xml:space="preserve"> </w:t>
      </w:r>
      <w:r w:rsidR="00B337A2">
        <w:t xml:space="preserve">should </w:t>
      </w:r>
      <w:r w:rsidR="004D7ADC">
        <w:t>neither</w:t>
      </w:r>
      <w:r w:rsidR="00B337A2">
        <w:t xml:space="preserve"> be forgotten </w:t>
      </w:r>
      <w:r w:rsidR="004D7ADC">
        <w:t>n</w:t>
      </w:r>
      <w:r w:rsidR="00B337A2">
        <w:t>or disparaged.</w:t>
      </w:r>
      <w:r w:rsidR="004D7ADC">
        <w:t xml:space="preserve">  Personal salvation, rather than being in opposition to the message of God’s gracious inclusion of “all,” should </w:t>
      </w:r>
      <w:r w:rsidR="00F42800">
        <w:t>serve as a foundation for</w:t>
      </w:r>
      <w:r w:rsidR="004D7ADC">
        <w:t xml:space="preserve"> it.</w:t>
      </w:r>
      <w:r w:rsidR="00037ECF">
        <w:t xml:space="preserve">  Ideally, </w:t>
      </w:r>
      <w:r w:rsidR="00037ECF" w:rsidRPr="00037ECF">
        <w:t xml:space="preserve">grasping the incredible grace of God for me should </w:t>
      </w:r>
      <w:r w:rsidR="00C32EDF">
        <w:t>undergird</w:t>
      </w:r>
      <w:r w:rsidR="00037ECF" w:rsidRPr="00037ECF">
        <w:t xml:space="preserve"> the broader picture of God’s gracious love, not only for me, but for every on</w:t>
      </w:r>
      <w:r w:rsidR="00D90EE5">
        <w:t>e of God’s children</w:t>
      </w:r>
      <w:bookmarkStart w:id="0" w:name="_GoBack"/>
      <w:bookmarkEnd w:id="0"/>
      <w:r w:rsidR="00037ECF" w:rsidRPr="00037ECF">
        <w:t xml:space="preserve">.  </w:t>
      </w:r>
    </w:p>
    <w:p w14:paraId="5C638BFB" w14:textId="77777777" w:rsidR="001D0E50" w:rsidRDefault="001D0E50" w:rsidP="00E5798A"/>
    <w:p w14:paraId="3241E77E" w14:textId="25B9F94D" w:rsidR="006F3F4A" w:rsidRDefault="00322BD0" w:rsidP="00E5798A">
      <w:r>
        <w:t xml:space="preserve">I end with a story.  </w:t>
      </w:r>
      <w:r w:rsidR="00037ECF">
        <w:t>I was speaking at a church retreat. Before every meeting there was a song service which always began with requests.  A little preschool boy always raised his hand</w:t>
      </w:r>
      <w:r>
        <w:t xml:space="preserve"> first and always requested not one but two songs.  Always </w:t>
      </w:r>
      <w:r w:rsidR="00E37557">
        <w:t xml:space="preserve">the </w:t>
      </w:r>
      <w:r>
        <w:t>same two so</w:t>
      </w:r>
      <w:r w:rsidR="00E37557">
        <w:t>ngs.  Always in the same order. “</w:t>
      </w:r>
      <w:r>
        <w:t>Jesus loves me this I know, for the Bible tells me so,</w:t>
      </w:r>
      <w:r w:rsidR="00E37557">
        <w:t>”</w:t>
      </w:r>
      <w:r>
        <w:t xml:space="preserve"> and </w:t>
      </w:r>
      <w:r w:rsidR="00E37557">
        <w:t>“</w:t>
      </w:r>
      <w:r>
        <w:t>Jesus loves the little children, all the children of the world.</w:t>
      </w:r>
      <w:r w:rsidR="00E37557">
        <w:t>”</w:t>
      </w:r>
      <w:r>
        <w:t xml:space="preserve">  I think he captured the essence of Paul’s thinking.  Jesus loves me.  Jesus</w:t>
      </w:r>
      <w:r w:rsidR="00E37557">
        <w:t xml:space="preserve"> loves all.  As Paul says when h</w:t>
      </w:r>
      <w:r>
        <w:t>e comes to the en</w:t>
      </w:r>
      <w:r w:rsidR="00C81F83">
        <w:t>d of the argument in Romans</w:t>
      </w:r>
      <w:r>
        <w:t>: “Welcome each other as Christ has welcomed you.”</w:t>
      </w:r>
      <w:r w:rsidR="00C81F83">
        <w:t xml:space="preserve"> (Romans 15:7)</w:t>
      </w:r>
    </w:p>
    <w:p w14:paraId="02954608" w14:textId="77777777" w:rsidR="001D0E50" w:rsidRDefault="001D0E50" w:rsidP="00E5798A"/>
    <w:p w14:paraId="7B50DDBC" w14:textId="77777777" w:rsidR="0007332D" w:rsidRDefault="0007332D" w:rsidP="00E5798A"/>
    <w:p w14:paraId="6857629D" w14:textId="7171F1CB" w:rsidR="0007332D" w:rsidRDefault="0007332D" w:rsidP="00E5798A">
      <w:r>
        <w:t>John Brunt</w:t>
      </w:r>
    </w:p>
    <w:p w14:paraId="7B6F21D5" w14:textId="3B55FE0B" w:rsidR="0007332D" w:rsidRDefault="0007332D" w:rsidP="00E5798A">
      <w:r>
        <w:t>Lynnwood, Washington</w:t>
      </w:r>
    </w:p>
    <w:p w14:paraId="484F3875" w14:textId="77777777" w:rsidR="000E19C2" w:rsidRDefault="000E19C2" w:rsidP="005377B9"/>
    <w:sectPr w:rsidR="000E19C2" w:rsidSect="0016341A">
      <w:headerReference w:type="even" r:id="rId7"/>
      <w:headerReference w:type="default" r:id="rId8"/>
      <w:pgSz w:w="12240" w:h="15840"/>
      <w:pgMar w:top="1440" w:right="1800" w:bottom="1440" w:left="117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A319" w14:textId="77777777" w:rsidR="00380CD3" w:rsidRDefault="00380CD3" w:rsidP="004137D8">
      <w:r>
        <w:separator/>
      </w:r>
    </w:p>
  </w:endnote>
  <w:endnote w:type="continuationSeparator" w:id="0">
    <w:p w14:paraId="55610951" w14:textId="77777777" w:rsidR="00380CD3" w:rsidRDefault="00380CD3" w:rsidP="0041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BD4AA" w14:textId="77777777" w:rsidR="00380CD3" w:rsidRDefault="00380CD3" w:rsidP="004137D8">
      <w:r>
        <w:separator/>
      </w:r>
    </w:p>
  </w:footnote>
  <w:footnote w:type="continuationSeparator" w:id="0">
    <w:p w14:paraId="1B59E722" w14:textId="77777777" w:rsidR="00380CD3" w:rsidRDefault="00380CD3" w:rsidP="004137D8">
      <w:r>
        <w:continuationSeparator/>
      </w:r>
    </w:p>
  </w:footnote>
  <w:footnote w:id="1">
    <w:p w14:paraId="2D165E7C" w14:textId="0D09B240" w:rsidR="001D0E50" w:rsidRPr="004137D8" w:rsidRDefault="001D0E50">
      <w:pPr>
        <w:pStyle w:val="FootnoteText"/>
      </w:pPr>
      <w:r>
        <w:rPr>
          <w:rStyle w:val="FootnoteReference"/>
        </w:rPr>
        <w:footnoteRef/>
      </w:r>
      <w:r>
        <w:t xml:space="preserve"> </w:t>
      </w:r>
      <w:r>
        <w:rPr>
          <w:i/>
        </w:rPr>
        <w:t>Luther’s Works</w:t>
      </w:r>
      <w:r>
        <w:t xml:space="preserve">, Volume 34, </w:t>
      </w:r>
      <w:r w:rsidR="00D62D03" w:rsidRPr="00D62D03">
        <w:t>Career of the Reformer IV (St. Louis, Concordia Publishing House, 1960</w:t>
      </w:r>
      <w:proofErr w:type="gramStart"/>
      <w:r w:rsidR="00D62D03" w:rsidRPr="00D62D03">
        <w:t>),</w:t>
      </w:r>
      <w:r>
        <w:t>p.</w:t>
      </w:r>
      <w:proofErr w:type="gramEnd"/>
      <w:r>
        <w:t xml:space="preserve"> 336-337.</w:t>
      </w:r>
    </w:p>
  </w:footnote>
  <w:footnote w:id="2">
    <w:p w14:paraId="4E339110" w14:textId="21B6EE5C" w:rsidR="001D0E50" w:rsidRPr="00A72B4C" w:rsidRDefault="001D0E50">
      <w:pPr>
        <w:pStyle w:val="FootnoteText"/>
      </w:pPr>
      <w:r>
        <w:rPr>
          <w:rStyle w:val="FootnoteReference"/>
        </w:rPr>
        <w:footnoteRef/>
      </w:r>
      <w:r>
        <w:t xml:space="preserve"> John Wesley’s </w:t>
      </w:r>
      <w:r>
        <w:rPr>
          <w:i/>
        </w:rPr>
        <w:t>Journal</w:t>
      </w:r>
      <w:r w:rsidR="00A72B4C">
        <w:rPr>
          <w:i/>
        </w:rPr>
        <w:t xml:space="preserve">, </w:t>
      </w:r>
      <w:r w:rsidR="00A72B4C">
        <w:t xml:space="preserve">Ed. Percy Livingston Parker, (Chicago, Moody Press, 1951) in </w:t>
      </w:r>
      <w:r w:rsidR="00A72B4C">
        <w:rPr>
          <w:i/>
        </w:rPr>
        <w:t xml:space="preserve">Christian Classics Ethereal Library, </w:t>
      </w:r>
      <w:r w:rsidR="00A72B4C">
        <w:t>entry for May 24, 1738.</w:t>
      </w:r>
    </w:p>
  </w:footnote>
  <w:footnote w:id="3">
    <w:p w14:paraId="41D7DB97" w14:textId="090D3344" w:rsidR="001D0E50" w:rsidRPr="00A1399B" w:rsidRDefault="001D0E50">
      <w:pPr>
        <w:pStyle w:val="FootnoteText"/>
      </w:pPr>
      <w:r>
        <w:rPr>
          <w:rStyle w:val="FootnoteReference"/>
        </w:rPr>
        <w:footnoteRef/>
      </w:r>
      <w:r>
        <w:t xml:space="preserve"> N. T. Wright, </w:t>
      </w:r>
      <w:r>
        <w:rPr>
          <w:i/>
        </w:rPr>
        <w:t xml:space="preserve">Paul and the Faithfulness of God, </w:t>
      </w:r>
      <w:r>
        <w:t>“Christian Origins and the Question of God” Vol. 4 (Minneapolis: Fortress Press, 2013).</w:t>
      </w:r>
    </w:p>
  </w:footnote>
  <w:footnote w:id="4">
    <w:p w14:paraId="2B5100BC" w14:textId="77777777" w:rsidR="001D0E50" w:rsidRPr="00B73525" w:rsidRDefault="001D0E50">
      <w:pPr>
        <w:pStyle w:val="FootnoteText"/>
      </w:pPr>
      <w:r>
        <w:rPr>
          <w:rStyle w:val="FootnoteReference"/>
        </w:rPr>
        <w:footnoteRef/>
      </w:r>
      <w:r>
        <w:t xml:space="preserve"> It appears in </w:t>
      </w:r>
      <w:proofErr w:type="spellStart"/>
      <w:r>
        <w:t>Krister</w:t>
      </w:r>
      <w:proofErr w:type="spellEnd"/>
      <w:r>
        <w:t xml:space="preserve"> </w:t>
      </w:r>
      <w:proofErr w:type="spellStart"/>
      <w:r>
        <w:t>Stendahl</w:t>
      </w:r>
      <w:proofErr w:type="spellEnd"/>
      <w:r>
        <w:t xml:space="preserve">, </w:t>
      </w:r>
      <w:r>
        <w:rPr>
          <w:i/>
        </w:rPr>
        <w:t>Paul Among Jews and Gentiles</w:t>
      </w:r>
      <w:r>
        <w:t xml:space="preserve"> (Minneapolis: Fortress Press, 1976), p. 78-96. </w:t>
      </w:r>
    </w:p>
  </w:footnote>
  <w:footnote w:id="5">
    <w:p w14:paraId="5D95F1AE" w14:textId="77777777" w:rsidR="001D0E50" w:rsidRDefault="001D0E50">
      <w:pPr>
        <w:pStyle w:val="FootnoteText"/>
      </w:pPr>
      <w:r>
        <w:rPr>
          <w:rStyle w:val="FootnoteReference"/>
        </w:rPr>
        <w:footnoteRef/>
      </w:r>
      <w:r>
        <w:t xml:space="preserve"> </w:t>
      </w:r>
      <w:proofErr w:type="spellStart"/>
      <w:r>
        <w:t>Stendahl</w:t>
      </w:r>
      <w:proofErr w:type="spellEnd"/>
      <w:r>
        <w:t xml:space="preserve">, p. 80.  </w:t>
      </w:r>
    </w:p>
  </w:footnote>
  <w:footnote w:id="6">
    <w:p w14:paraId="5C6581B1" w14:textId="77777777" w:rsidR="001D0E50" w:rsidRDefault="001D0E50" w:rsidP="008B3883">
      <w:pPr>
        <w:pStyle w:val="FootnoteText"/>
      </w:pPr>
      <w:r>
        <w:rPr>
          <w:rStyle w:val="FootnoteReference"/>
        </w:rPr>
        <w:footnoteRef/>
      </w:r>
      <w:r>
        <w:t xml:space="preserve"> </w:t>
      </w:r>
      <w:proofErr w:type="spellStart"/>
      <w:r>
        <w:t>Stendahl</w:t>
      </w:r>
      <w:proofErr w:type="spellEnd"/>
      <w:r>
        <w:t>, p. 86.</w:t>
      </w:r>
    </w:p>
  </w:footnote>
  <w:footnote w:id="7">
    <w:p w14:paraId="3D2D4934" w14:textId="77777777" w:rsidR="001D0E50" w:rsidRPr="00C3155C" w:rsidRDefault="001D0E50">
      <w:pPr>
        <w:pStyle w:val="FootnoteText"/>
      </w:pPr>
      <w:r>
        <w:rPr>
          <w:rStyle w:val="FootnoteReference"/>
        </w:rPr>
        <w:footnoteRef/>
      </w:r>
      <w:r>
        <w:t xml:space="preserve"> E. P. Sanders, </w:t>
      </w:r>
      <w:r>
        <w:rPr>
          <w:i/>
        </w:rPr>
        <w:t>Paul and Palestinian Judaism</w:t>
      </w:r>
      <w:r>
        <w:t xml:space="preserve"> (Minneapolis: Fortress Press, 1977).</w:t>
      </w:r>
    </w:p>
  </w:footnote>
  <w:footnote w:id="8">
    <w:p w14:paraId="0D5E2AEF" w14:textId="77777777" w:rsidR="001D0E50" w:rsidRDefault="001D0E50">
      <w:pPr>
        <w:pStyle w:val="FootnoteText"/>
      </w:pPr>
      <w:r>
        <w:rPr>
          <w:rStyle w:val="FootnoteReference"/>
        </w:rPr>
        <w:footnoteRef/>
      </w:r>
      <w:r>
        <w:t xml:space="preserve"> An Evening Conversation of Paul with James D. G. Dunn and N. T. Wright.  This is an edited version of a conversation from October, 2004. It can be found on the web at  </w:t>
      </w:r>
      <w:hyperlink r:id="rId1" w:history="1">
        <w:r w:rsidRPr="008A078B">
          <w:rPr>
            <w:rStyle w:val="Hyperlink"/>
          </w:rPr>
          <w:t>http://www.thepaulpage.com/an-evening-conversation-on-paul-with-james-d-g-dunn-and-n-t-wright/</w:t>
        </w:r>
      </w:hyperlink>
      <w:r>
        <w:t xml:space="preserve">.  </w:t>
      </w:r>
      <w:proofErr w:type="gramStart"/>
      <w:r>
        <w:t>Unfortunately</w:t>
      </w:r>
      <w:proofErr w:type="gramEnd"/>
      <w:r>
        <w:t xml:space="preserve"> the pages are not numbered.</w:t>
      </w:r>
    </w:p>
  </w:footnote>
  <w:footnote w:id="9">
    <w:p w14:paraId="597566F9" w14:textId="3280E281" w:rsidR="00F91ADB" w:rsidRPr="00F91ADB" w:rsidRDefault="00F91ADB">
      <w:pPr>
        <w:pStyle w:val="FootnoteText"/>
      </w:pPr>
      <w:r>
        <w:rPr>
          <w:rStyle w:val="FootnoteReference"/>
        </w:rPr>
        <w:footnoteRef/>
      </w:r>
      <w:r>
        <w:t xml:space="preserve"> James D. G. Dunn, “The New Perspective on Paul and the Law,” in </w:t>
      </w:r>
      <w:r>
        <w:rPr>
          <w:i/>
        </w:rPr>
        <w:t xml:space="preserve">The Romans Debate: Revised and Expanded Edition, </w:t>
      </w:r>
      <w:r>
        <w:t xml:space="preserve">Ed. By Karl P. </w:t>
      </w:r>
      <w:proofErr w:type="spellStart"/>
      <w:r>
        <w:t>Donfried</w:t>
      </w:r>
      <w:proofErr w:type="spellEnd"/>
      <w:r w:rsidR="009301B5">
        <w:t xml:space="preserve"> (Peabody, MA: Hendrickson Publishers, 1991), p. 299-308; p. 307.</w:t>
      </w:r>
    </w:p>
  </w:footnote>
  <w:footnote w:id="10">
    <w:p w14:paraId="27C0D530" w14:textId="06A9EA2C" w:rsidR="009301B5" w:rsidRDefault="009301B5">
      <w:pPr>
        <w:pStyle w:val="FootnoteText"/>
      </w:pPr>
      <w:r>
        <w:rPr>
          <w:rStyle w:val="FootnoteReference"/>
        </w:rPr>
        <w:footnoteRef/>
      </w:r>
      <w:r>
        <w:t xml:space="preserve"> Wright, Evening Conversation.</w:t>
      </w:r>
    </w:p>
  </w:footnote>
  <w:footnote w:id="11">
    <w:p w14:paraId="0132EE58" w14:textId="3C0C417A" w:rsidR="001D0E50" w:rsidRPr="005F6256" w:rsidRDefault="001D0E50">
      <w:pPr>
        <w:pStyle w:val="FootnoteText"/>
      </w:pPr>
      <w:r>
        <w:rPr>
          <w:rStyle w:val="FootnoteReference"/>
        </w:rPr>
        <w:footnoteRef/>
      </w:r>
      <w:r>
        <w:t xml:space="preserve"> Wright, </w:t>
      </w:r>
      <w:r>
        <w:rPr>
          <w:i/>
        </w:rPr>
        <w:t>Paul and the Faithfulness of God</w:t>
      </w:r>
      <w:r>
        <w:t>, see especially chapter 10, beginning on p. 774.</w:t>
      </w:r>
    </w:p>
  </w:footnote>
  <w:footnote w:id="12">
    <w:p w14:paraId="63C322FA" w14:textId="434B5A82" w:rsidR="001D0E50" w:rsidRPr="005373F1" w:rsidRDefault="001D0E50">
      <w:pPr>
        <w:pStyle w:val="FootnoteText"/>
      </w:pPr>
      <w:r>
        <w:rPr>
          <w:rStyle w:val="FootnoteReference"/>
        </w:rPr>
        <w:footnoteRef/>
      </w:r>
      <w:r>
        <w:t xml:space="preserve"> </w:t>
      </w:r>
      <w:r>
        <w:rPr>
          <w:i/>
        </w:rPr>
        <w:t>Ibid.</w:t>
      </w:r>
      <w:r>
        <w:t>, p. 1489.</w:t>
      </w:r>
      <w:r w:rsidR="00BE36D8">
        <w:t xml:space="preserve">  </w:t>
      </w:r>
      <w:r w:rsidR="00BE36D8" w:rsidRPr="00BE36D8">
        <w:t xml:space="preserve">Related to this is the critique that Luther’s understanding of justification fails to capture the vision of moral transformation in Paul.   Richard Hays holds that Luther’s slogan </w:t>
      </w:r>
      <w:proofErr w:type="spellStart"/>
      <w:r w:rsidR="00BE36D8" w:rsidRPr="00BE36D8">
        <w:rPr>
          <w:i/>
        </w:rPr>
        <w:t>simul</w:t>
      </w:r>
      <w:proofErr w:type="spellEnd"/>
      <w:r w:rsidR="00BE36D8" w:rsidRPr="00BE36D8">
        <w:rPr>
          <w:i/>
        </w:rPr>
        <w:t xml:space="preserve"> Justus et </w:t>
      </w:r>
      <w:proofErr w:type="spellStart"/>
      <w:r w:rsidR="00BE36D8" w:rsidRPr="00BE36D8">
        <w:rPr>
          <w:i/>
        </w:rPr>
        <w:t>peccator</w:t>
      </w:r>
      <w:proofErr w:type="spellEnd"/>
      <w:r w:rsidR="00BE36D8" w:rsidRPr="00BE36D8">
        <w:rPr>
          <w:i/>
        </w:rPr>
        <w:t xml:space="preserve"> </w:t>
      </w:r>
      <w:r w:rsidR="00BE36D8" w:rsidRPr="00BE36D8">
        <w:t>underestimates the transformative power of God’s grace and obscures the major emphases of Paul’s moral vision.  Justification does not make obedience religiously irrelevant.  The Holy Spirit is a source of power enabling Christ’s people to “walk” in a way that fulfills the real meaning of the law.</w:t>
      </w:r>
      <w:r w:rsidR="00BE36D8">
        <w:t xml:space="preserve">  See </w:t>
      </w:r>
      <w:r w:rsidR="00BE36D8" w:rsidRPr="00BE36D8">
        <w:t xml:space="preserve">Richard B. Hays, </w:t>
      </w:r>
      <w:r w:rsidR="00BE36D8" w:rsidRPr="00BE36D8">
        <w:rPr>
          <w:i/>
        </w:rPr>
        <w:t>The Moral Vision of the New Testament: A Contemporary Introduction to New Testament Ethics</w:t>
      </w:r>
      <w:r w:rsidR="00BE36D8" w:rsidRPr="00BE36D8">
        <w:t xml:space="preserve"> (San Francisco: Harper Collins, 1996) p. 44-45.</w:t>
      </w:r>
    </w:p>
  </w:footnote>
  <w:footnote w:id="13">
    <w:p w14:paraId="7FBDD29F" w14:textId="7FBF05E8" w:rsidR="001D0E50" w:rsidRDefault="001D0E50">
      <w:pPr>
        <w:pStyle w:val="FootnoteText"/>
      </w:pPr>
      <w:r>
        <w:rPr>
          <w:rStyle w:val="FootnoteReference"/>
        </w:rPr>
        <w:footnoteRef/>
      </w:r>
      <w:r>
        <w:t xml:space="preserve"> </w:t>
      </w:r>
      <w:r w:rsidR="00431F13">
        <w:t xml:space="preserve">Richard Hays argues for this in a monograph titled </w:t>
      </w:r>
      <w:r w:rsidR="00431F13">
        <w:rPr>
          <w:i/>
        </w:rPr>
        <w:t>The Faith of Jesus Christ: An Investigation of the Narrative Substructure of Galatians 3:1-4:11</w:t>
      </w:r>
      <w:r>
        <w:t>SBL Dissertation Series (Chico, CA: Scholars Press, 1983).</w:t>
      </w:r>
    </w:p>
  </w:footnote>
  <w:footnote w:id="14">
    <w:p w14:paraId="54C0F84C" w14:textId="7DF9D221" w:rsidR="001D0E50" w:rsidRPr="000D6229" w:rsidRDefault="001D0E50">
      <w:pPr>
        <w:pStyle w:val="FootnoteText"/>
      </w:pPr>
      <w:r>
        <w:rPr>
          <w:rStyle w:val="FootnoteReference"/>
        </w:rPr>
        <w:footnoteRef/>
      </w:r>
      <w:r>
        <w:t xml:space="preserve"> </w:t>
      </w:r>
      <w:proofErr w:type="spellStart"/>
      <w:r>
        <w:t>Sigve</w:t>
      </w:r>
      <w:proofErr w:type="spellEnd"/>
      <w:r>
        <w:t xml:space="preserve"> K. </w:t>
      </w:r>
      <w:proofErr w:type="spellStart"/>
      <w:r>
        <w:t>Tonstad</w:t>
      </w:r>
      <w:proofErr w:type="spellEnd"/>
      <w:r>
        <w:t xml:space="preserve">, </w:t>
      </w:r>
      <w:r>
        <w:rPr>
          <w:i/>
        </w:rPr>
        <w:t>The Letter to the Romans: Paul among the Ecologists,</w:t>
      </w:r>
      <w:r>
        <w:t xml:space="preserve"> The Earth Bible Commentary (Sheffield: Sheffield Phoenix Press, 2016).</w:t>
      </w:r>
    </w:p>
  </w:footnote>
  <w:footnote w:id="15">
    <w:p w14:paraId="67B77FF6" w14:textId="2425F215" w:rsidR="001D0E50" w:rsidRPr="00CE4509" w:rsidRDefault="001D0E50">
      <w:pPr>
        <w:pStyle w:val="FootnoteText"/>
      </w:pPr>
      <w:r>
        <w:rPr>
          <w:rStyle w:val="FootnoteReference"/>
        </w:rPr>
        <w:footnoteRef/>
      </w:r>
      <w:r>
        <w:t xml:space="preserve"> Richard A. Horsley, Ed., </w:t>
      </w:r>
      <w:r>
        <w:rPr>
          <w:i/>
        </w:rPr>
        <w:t xml:space="preserve">Paul and Empire: Religion and Power in Roman Imperial Society </w:t>
      </w:r>
      <w:r>
        <w:t>(Harrisburg, PA: Trinity Press International, 1997).</w:t>
      </w:r>
    </w:p>
  </w:footnote>
  <w:footnote w:id="16">
    <w:p w14:paraId="2AF807DC" w14:textId="40CCC52C" w:rsidR="00431F13" w:rsidRDefault="00431F13">
      <w:pPr>
        <w:pStyle w:val="FootnoteText"/>
      </w:pPr>
      <w:r>
        <w:rPr>
          <w:rStyle w:val="FootnoteReference"/>
        </w:rPr>
        <w:footnoteRef/>
      </w:r>
      <w:r>
        <w:t xml:space="preserve"> Dunn, “Evening Conversion”</w:t>
      </w:r>
    </w:p>
  </w:footnote>
  <w:footnote w:id="17">
    <w:p w14:paraId="44192A30" w14:textId="2DE09655" w:rsidR="001D0E50" w:rsidRDefault="001D0E50">
      <w:pPr>
        <w:pStyle w:val="FootnoteText"/>
      </w:pPr>
      <w:r>
        <w:rPr>
          <w:rStyle w:val="FootnoteReference"/>
        </w:rPr>
        <w:footnoteRef/>
      </w:r>
      <w:r>
        <w:t xml:space="preserve"> Wright, “Evening Conversation.”</w:t>
      </w:r>
    </w:p>
  </w:footnote>
  <w:footnote w:id="18">
    <w:p w14:paraId="755EC877" w14:textId="1DE1809C" w:rsidR="001D0E50" w:rsidRPr="005F6256" w:rsidRDefault="001D0E50">
      <w:pPr>
        <w:pStyle w:val="FootnoteText"/>
      </w:pPr>
      <w:r>
        <w:rPr>
          <w:rStyle w:val="FootnoteReference"/>
        </w:rPr>
        <w:footnoteRef/>
      </w:r>
      <w:r>
        <w:t xml:space="preserve"> Wright, </w:t>
      </w:r>
      <w:r>
        <w:rPr>
          <w:i/>
        </w:rPr>
        <w:t xml:space="preserve">Paul and the Faithfulness of God, </w:t>
      </w:r>
      <w:r>
        <w:t>p. 44.</w:t>
      </w:r>
    </w:p>
  </w:footnote>
  <w:footnote w:id="19">
    <w:p w14:paraId="713AED39" w14:textId="361CB4EC" w:rsidR="001D0E50" w:rsidRPr="00C364C0" w:rsidRDefault="001D0E50">
      <w:pPr>
        <w:pStyle w:val="FootnoteText"/>
      </w:pPr>
      <w:r>
        <w:rPr>
          <w:rStyle w:val="FootnoteReference"/>
        </w:rPr>
        <w:footnoteRef/>
      </w:r>
      <w:r>
        <w:t xml:space="preserve"> Kevin </w:t>
      </w:r>
      <w:proofErr w:type="spellStart"/>
      <w:r>
        <w:t>Vanhoozer</w:t>
      </w:r>
      <w:proofErr w:type="spellEnd"/>
      <w:r>
        <w:t>, “</w:t>
      </w:r>
      <w:proofErr w:type="spellStart"/>
      <w:r>
        <w:t>Wrighting</w:t>
      </w:r>
      <w:proofErr w:type="spellEnd"/>
      <w:r>
        <w:t xml:space="preserve"> the Wrongs of the Reformation? The State of the Union with Christ in St. Paul and Protestant Soteriology” in </w:t>
      </w:r>
      <w:r>
        <w:rPr>
          <w:i/>
        </w:rPr>
        <w:t xml:space="preserve">Jesus, Paul and the People of God: A Theological Dialogue with N. T. Wright, </w:t>
      </w:r>
      <w:r>
        <w:t xml:space="preserve">N. Perrin and R. B. Hays Eds., (Downers Grove, IL: </w:t>
      </w:r>
      <w:proofErr w:type="spellStart"/>
      <w:r>
        <w:t>InterVarsity</w:t>
      </w:r>
      <w:proofErr w:type="spellEnd"/>
      <w:r>
        <w:t xml:space="preserve"> Press; London: SPCK, 2011), p. 235-259.  This is also available in lecture form in a video on YouTube. </w:t>
      </w:r>
    </w:p>
  </w:footnote>
  <w:footnote w:id="20">
    <w:p w14:paraId="73602DA6" w14:textId="7FF40E20" w:rsidR="001D0E50" w:rsidRPr="004B2793" w:rsidRDefault="001D0E50">
      <w:pPr>
        <w:pStyle w:val="FootnoteText"/>
      </w:pPr>
      <w:r>
        <w:rPr>
          <w:rStyle w:val="FootnoteReference"/>
        </w:rPr>
        <w:footnoteRef/>
      </w:r>
      <w:r>
        <w:t xml:space="preserve"> J. Piper, </w:t>
      </w:r>
      <w:r>
        <w:rPr>
          <w:i/>
        </w:rPr>
        <w:t xml:space="preserve">Counted Righteous in Christ: Should We Abandon the Imputation of Christ’s Righteousness? </w:t>
      </w:r>
      <w:r>
        <w:t xml:space="preserve">(Wheaton, IL: Crossway Books, 2002), and </w:t>
      </w:r>
      <w:r>
        <w:rPr>
          <w:i/>
        </w:rPr>
        <w:t xml:space="preserve">The Future of Justification: A Response to N. T. Wright </w:t>
      </w:r>
      <w:r>
        <w:t xml:space="preserve">(Wheaton IL: Crossway Books, 2007).  See also D. A. Carson, P. T. Obrien, and M. A. </w:t>
      </w:r>
      <w:proofErr w:type="spellStart"/>
      <w:r>
        <w:t>Seifrid</w:t>
      </w:r>
      <w:proofErr w:type="spellEnd"/>
      <w:r>
        <w:t xml:space="preserve">, </w:t>
      </w:r>
      <w:r>
        <w:rPr>
          <w:i/>
        </w:rPr>
        <w:t xml:space="preserve">Justification and Variegated </w:t>
      </w:r>
      <w:proofErr w:type="spellStart"/>
      <w:r>
        <w:rPr>
          <w:i/>
        </w:rPr>
        <w:t>Nomism</w:t>
      </w:r>
      <w:proofErr w:type="spellEnd"/>
      <w:r>
        <w:rPr>
          <w:i/>
        </w:rPr>
        <w:t xml:space="preserve">: Vol. 1: The Complexities of Second Temple Judaism; Vol. 2: The Paradoxes of Paul </w:t>
      </w:r>
      <w:r>
        <w:t>(Grand Rapids: Baker Academic, 2001-2004).  YouTube has several critiques by James White and dialogues between James White and N. T. Wright</w:t>
      </w:r>
    </w:p>
  </w:footnote>
  <w:footnote w:id="21">
    <w:p w14:paraId="4FE7BDCC" w14:textId="30F73B3B" w:rsidR="001D0E50" w:rsidRDefault="001D0E50">
      <w:pPr>
        <w:pStyle w:val="FootnoteText"/>
      </w:pPr>
      <w:r>
        <w:rPr>
          <w:rStyle w:val="FootnoteReference"/>
        </w:rPr>
        <w:footnoteRef/>
      </w:r>
      <w:r>
        <w:t xml:space="preserve"> </w:t>
      </w:r>
      <w:proofErr w:type="spellStart"/>
      <w:r w:rsidR="00066BC5" w:rsidRPr="00066BC5">
        <w:t>Vanhoozer</w:t>
      </w:r>
      <w:proofErr w:type="spellEnd"/>
      <w:r w:rsidR="00066BC5" w:rsidRPr="00066BC5">
        <w:t xml:space="preserve"> suggests that both sides of the debate are often more correct in what they affirm than in what they deny.</w:t>
      </w:r>
      <w:r w:rsidR="00066BC5">
        <w:t xml:space="preserve">  </w:t>
      </w:r>
      <w:r>
        <w:t>See especially his YouTube video.</w:t>
      </w:r>
    </w:p>
  </w:footnote>
  <w:footnote w:id="22">
    <w:p w14:paraId="5EF7279F" w14:textId="04E9EFF4" w:rsidR="007B5505" w:rsidRDefault="007B5505">
      <w:pPr>
        <w:pStyle w:val="FootnoteText"/>
      </w:pPr>
      <w:r>
        <w:rPr>
          <w:rStyle w:val="FootnoteReference"/>
        </w:rPr>
        <w:footnoteRef/>
      </w:r>
      <w:r>
        <w:t xml:space="preserve"> For example, in “Evening Conversion” he can say: </w:t>
      </w:r>
      <w:r w:rsidRPr="007B5505">
        <w:t>Some recent writing continues to polarize justification by faith in terms of “how I get saved and how I get into a personal relationship with God,” on the one hand, and on the other hand, how Jews and Gentiles come together, and the fact that Gentiles don’t have to get circumcised. These are not two separate things to be polarized in Paul. It is because of the one that the other is true. They go absolutely together and it’s not an either-or.</w:t>
      </w:r>
    </w:p>
  </w:footnote>
  <w:footnote w:id="23">
    <w:p w14:paraId="4FA93B8F" w14:textId="3BA874FE" w:rsidR="00066BC5" w:rsidRDefault="00066BC5">
      <w:pPr>
        <w:pStyle w:val="FootnoteText"/>
      </w:pPr>
      <w:r>
        <w:rPr>
          <w:rStyle w:val="FootnoteReference"/>
        </w:rPr>
        <w:footnoteRef/>
      </w:r>
      <w:r>
        <w:t xml:space="preserve"> </w:t>
      </w:r>
      <w:r w:rsidR="00C638AB">
        <w:t>Perhaps “both/and” thinking is also needed</w:t>
      </w:r>
      <w:r>
        <w:t xml:space="preserve"> for</w:t>
      </w:r>
      <w:r w:rsidRPr="00066BC5">
        <w:t xml:space="preserve"> the issue of the meaning </w:t>
      </w:r>
      <w:r>
        <w:t xml:space="preserve">of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066BC5">
        <w:t>.  Certainly</w:t>
      </w:r>
      <w:r w:rsidR="00C638AB">
        <w:t>,</w:t>
      </w:r>
      <w:r w:rsidRPr="00066BC5">
        <w:t xml:space="preserve"> Paul does point to the faithfulness of Christ, but even if the phrase is taken as Jesus’ faithfulness, Paul can </w:t>
      </w:r>
      <w:r w:rsidR="00C638AB">
        <w:t>nevertheless speak of</w:t>
      </w:r>
      <w:r w:rsidRPr="00066BC5">
        <w:t xml:space="preserve"> having faith in </w:t>
      </w:r>
      <w:r w:rsidR="0043310A">
        <w:t>(</w:t>
      </w:r>
      <w:r w:rsidR="0043310A">
        <w:rPr>
          <w:rFonts w:ascii="Symbol" w:hAnsi="Symbol"/>
        </w:rPr>
        <w:t></w:t>
      </w:r>
      <w:r w:rsidR="0043310A">
        <w:rPr>
          <w:rFonts w:ascii="Symbol" w:hAnsi="Symbol"/>
        </w:rPr>
        <w:t></w:t>
      </w:r>
      <w:r w:rsidR="0043310A">
        <w:rPr>
          <w:rFonts w:ascii="Symbol" w:hAnsi="Symbol"/>
        </w:rPr>
        <w:t></w:t>
      </w:r>
      <w:r w:rsidR="0043310A">
        <w:t>)</w:t>
      </w:r>
      <w:r>
        <w:rPr>
          <w:rFonts w:ascii="Symbol" w:hAnsi="Symbol"/>
        </w:rPr>
        <w:t></w:t>
      </w:r>
      <w:r w:rsidRPr="00066BC5">
        <w:t xml:space="preserve">Christ (Galatians 2:16). </w:t>
      </w:r>
    </w:p>
  </w:footnote>
  <w:footnote w:id="24">
    <w:p w14:paraId="063F6746" w14:textId="287DC72E" w:rsidR="007B4521" w:rsidRDefault="007B4521">
      <w:pPr>
        <w:pStyle w:val="FootnoteText"/>
      </w:pPr>
      <w:r>
        <w:rPr>
          <w:rStyle w:val="FootnoteReference"/>
        </w:rPr>
        <w:footnoteRef/>
      </w:r>
      <w:r>
        <w:t xml:space="preserve"> Some</w:t>
      </w:r>
      <w:r w:rsidRPr="007B4521">
        <w:t xml:space="preserve"> passages that are generally taken to be about personal salvation actually have to do with community when viewed in context.  In Philippians 2 when Paul tells Christians: “Work out your own salvation with fear and trembling,” the word “your” is plural.  The whole chapter has been addressing how Christians should be unified in humility and mutual caring with the same attitude that Christ had.  Working out their own salvation focuses on community.  The Philippians are to work together on living out this this vision of unity together, among themselves, in their community, because God is working among them.  </w:t>
      </w:r>
    </w:p>
  </w:footnote>
  <w:footnote w:id="25">
    <w:p w14:paraId="4EB2CFA6" w14:textId="54F8DD89" w:rsidR="001D0E50" w:rsidRPr="00BF7852" w:rsidRDefault="001D0E50">
      <w:pPr>
        <w:pStyle w:val="FootnoteText"/>
      </w:pPr>
      <w:r>
        <w:rPr>
          <w:rStyle w:val="FootnoteReference"/>
        </w:rPr>
        <w:footnoteRef/>
      </w:r>
      <w:r>
        <w:t xml:space="preserve"> </w:t>
      </w:r>
      <w:proofErr w:type="spellStart"/>
      <w:r>
        <w:t>Sigve</w:t>
      </w:r>
      <w:proofErr w:type="spellEnd"/>
      <w:r>
        <w:t xml:space="preserve"> </w:t>
      </w:r>
      <w:proofErr w:type="spellStart"/>
      <w:r>
        <w:t>Tonstad</w:t>
      </w:r>
      <w:proofErr w:type="spellEnd"/>
      <w:r>
        <w:t xml:space="preserve">, “Luther and Romans; Five Hundred Years Later,” </w:t>
      </w:r>
      <w:r>
        <w:rPr>
          <w:i/>
        </w:rPr>
        <w:t>Spectrum</w:t>
      </w:r>
      <w:r>
        <w:t>, Vol. 45, No. 1 (2017), p. 26-35.</w:t>
      </w:r>
    </w:p>
  </w:footnote>
  <w:footnote w:id="26">
    <w:p w14:paraId="2FF07B4C" w14:textId="60C8A823" w:rsidR="00ED494C" w:rsidRDefault="00ED494C">
      <w:pPr>
        <w:pStyle w:val="FootnoteText"/>
      </w:pPr>
      <w:r>
        <w:rPr>
          <w:rStyle w:val="FootnoteReference"/>
        </w:rPr>
        <w:footnoteRef/>
      </w:r>
      <w:r>
        <w:t xml:space="preserve"> Some will argue that Paul himself contributes to this discrimination, but see my</w:t>
      </w:r>
      <w:r w:rsidRPr="00ED494C">
        <w:t xml:space="preserve"> </w:t>
      </w:r>
      <w:r w:rsidR="00E37557">
        <w:t xml:space="preserve">refutation of this view in </w:t>
      </w:r>
      <w:r w:rsidRPr="00ED494C">
        <w:t xml:space="preserve">"Ordination of Women: A Hermeneutical Question" </w:t>
      </w:r>
      <w:r>
        <w:rPr>
          <w:i/>
        </w:rPr>
        <w:t xml:space="preserve">Ministry, </w:t>
      </w:r>
      <w:r w:rsidRPr="00ED494C">
        <w:t>September</w:t>
      </w:r>
      <w:r>
        <w:t xml:space="preserve"> 1988</w:t>
      </w:r>
      <w:r w:rsidRPr="00ED494C">
        <w:t>, p. 12-14.</w:t>
      </w:r>
    </w:p>
  </w:footnote>
  <w:footnote w:id="27">
    <w:p w14:paraId="5D90C5A0" w14:textId="6AB13DC0" w:rsidR="005546D6" w:rsidRDefault="005546D6">
      <w:pPr>
        <w:pStyle w:val="FootnoteText"/>
      </w:pPr>
      <w:r>
        <w:rPr>
          <w:rStyle w:val="FootnoteReference"/>
        </w:rPr>
        <w:footnoteRef/>
      </w:r>
      <w:r>
        <w:t xml:space="preserve"> </w:t>
      </w:r>
      <w:proofErr w:type="spellStart"/>
      <w:r w:rsidR="00C32EDF">
        <w:t>Stendahl’s</w:t>
      </w:r>
      <w:proofErr w:type="spellEnd"/>
      <w:r w:rsidR="00C32EDF">
        <w:t xml:space="preserve"> term.  Yet </w:t>
      </w:r>
      <w:r w:rsidR="00E37557">
        <w:t>I wonder if</w:t>
      </w:r>
      <w:r>
        <w:t xml:space="preserve"> </w:t>
      </w:r>
      <w:proofErr w:type="spellStart"/>
      <w:r>
        <w:t>Stendahl</w:t>
      </w:r>
      <w:proofErr w:type="spellEnd"/>
      <w:r>
        <w:t xml:space="preserve"> </w:t>
      </w:r>
      <w:r w:rsidR="00E37557">
        <w:t>might</w:t>
      </w:r>
      <w:r>
        <w:t xml:space="preserve"> </w:t>
      </w:r>
      <w:r w:rsidR="00ED494C">
        <w:t xml:space="preserve">have </w:t>
      </w:r>
      <w:r w:rsidR="00E37557">
        <w:t xml:space="preserve">partially </w:t>
      </w:r>
      <w:r>
        <w:t>agree</w:t>
      </w:r>
      <w:r w:rsidR="00ED494C">
        <w:t>d,</w:t>
      </w:r>
      <w:r w:rsidR="00E37557">
        <w:t xml:space="preserve"> </w:t>
      </w:r>
      <w:r>
        <w:t xml:space="preserve">for I once heard him </w:t>
      </w:r>
      <w:r w:rsidR="00C32EDF">
        <w:t>tell a moving story</w:t>
      </w:r>
      <w:r>
        <w:t xml:space="preserve"> </w:t>
      </w:r>
      <w:r w:rsidR="00C32EDF">
        <w:t xml:space="preserve">of his own experience at age 13, when he came </w:t>
      </w:r>
      <w:r>
        <w:t xml:space="preserve">to recognize that in spite of </w:t>
      </w:r>
      <w:r w:rsidR="00C32EDF">
        <w:t xml:space="preserve">being teased for </w:t>
      </w:r>
      <w:r w:rsidR="00E37557">
        <w:t xml:space="preserve">his </w:t>
      </w:r>
      <w:r>
        <w:t>clumsiness</w:t>
      </w:r>
      <w:r w:rsidR="000154BB">
        <w:t xml:space="preserve"> on the ball field </w:t>
      </w:r>
      <w:r w:rsidR="00C32EDF">
        <w:t>(</w:t>
      </w:r>
      <w:r>
        <w:t xml:space="preserve">caused </w:t>
      </w:r>
      <w:r w:rsidR="00C32EDF">
        <w:t>by a disease that would only later be diagnosed), God lo</w:t>
      </w:r>
      <w:r>
        <w:t>ved</w:t>
      </w:r>
      <w:r w:rsidR="000154BB">
        <w:t xml:space="preserve"> him.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1760" w14:textId="77777777" w:rsidR="0016341A" w:rsidRDefault="0016341A" w:rsidP="00563D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CBD4D" w14:textId="77777777" w:rsidR="0016341A" w:rsidRDefault="0016341A" w:rsidP="001634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0820" w14:textId="77777777" w:rsidR="0016341A" w:rsidRDefault="0016341A" w:rsidP="00563D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EE5">
      <w:rPr>
        <w:rStyle w:val="PageNumber"/>
        <w:noProof/>
      </w:rPr>
      <w:t>8</w:t>
    </w:r>
    <w:r>
      <w:rPr>
        <w:rStyle w:val="PageNumber"/>
      </w:rPr>
      <w:fldChar w:fldCharType="end"/>
    </w:r>
  </w:p>
  <w:p w14:paraId="600B7ED8" w14:textId="77777777" w:rsidR="0016341A" w:rsidRDefault="0016341A" w:rsidP="001634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45"/>
    <w:rsid w:val="000154BB"/>
    <w:rsid w:val="00037ECF"/>
    <w:rsid w:val="00060287"/>
    <w:rsid w:val="00066BC5"/>
    <w:rsid w:val="0007332D"/>
    <w:rsid w:val="000836AB"/>
    <w:rsid w:val="000856B2"/>
    <w:rsid w:val="00093A16"/>
    <w:rsid w:val="000A4264"/>
    <w:rsid w:val="000D6229"/>
    <w:rsid w:val="000E19C2"/>
    <w:rsid w:val="00105F61"/>
    <w:rsid w:val="001247E8"/>
    <w:rsid w:val="00130276"/>
    <w:rsid w:val="00154905"/>
    <w:rsid w:val="0016341A"/>
    <w:rsid w:val="0019563A"/>
    <w:rsid w:val="001B791F"/>
    <w:rsid w:val="001D0E50"/>
    <w:rsid w:val="00216CD2"/>
    <w:rsid w:val="00223620"/>
    <w:rsid w:val="00232AF0"/>
    <w:rsid w:val="00264D9C"/>
    <w:rsid w:val="002C0BC8"/>
    <w:rsid w:val="002C2EF6"/>
    <w:rsid w:val="002D214A"/>
    <w:rsid w:val="002E096D"/>
    <w:rsid w:val="002F0E80"/>
    <w:rsid w:val="003079C8"/>
    <w:rsid w:val="00322BD0"/>
    <w:rsid w:val="00323F76"/>
    <w:rsid w:val="003608C1"/>
    <w:rsid w:val="0036152C"/>
    <w:rsid w:val="00380CD3"/>
    <w:rsid w:val="003A4304"/>
    <w:rsid w:val="003A5F70"/>
    <w:rsid w:val="003B327E"/>
    <w:rsid w:val="003C46F0"/>
    <w:rsid w:val="003D0A10"/>
    <w:rsid w:val="003D140B"/>
    <w:rsid w:val="00400ACC"/>
    <w:rsid w:val="00402570"/>
    <w:rsid w:val="004137D8"/>
    <w:rsid w:val="00431F13"/>
    <w:rsid w:val="0043310A"/>
    <w:rsid w:val="00442673"/>
    <w:rsid w:val="00446EAA"/>
    <w:rsid w:val="004622BD"/>
    <w:rsid w:val="00464C3E"/>
    <w:rsid w:val="004679AE"/>
    <w:rsid w:val="004771E8"/>
    <w:rsid w:val="004932EB"/>
    <w:rsid w:val="004A427F"/>
    <w:rsid w:val="004B2793"/>
    <w:rsid w:val="004D0453"/>
    <w:rsid w:val="004D7ADC"/>
    <w:rsid w:val="00500FCC"/>
    <w:rsid w:val="00524C53"/>
    <w:rsid w:val="005373F1"/>
    <w:rsid w:val="005377B9"/>
    <w:rsid w:val="00542945"/>
    <w:rsid w:val="005502F0"/>
    <w:rsid w:val="005546D6"/>
    <w:rsid w:val="0057184D"/>
    <w:rsid w:val="005977E3"/>
    <w:rsid w:val="005A666D"/>
    <w:rsid w:val="005B0616"/>
    <w:rsid w:val="005F6256"/>
    <w:rsid w:val="00602146"/>
    <w:rsid w:val="006045D1"/>
    <w:rsid w:val="00615813"/>
    <w:rsid w:val="006271AF"/>
    <w:rsid w:val="00654C96"/>
    <w:rsid w:val="00666EA4"/>
    <w:rsid w:val="006720DD"/>
    <w:rsid w:val="00673744"/>
    <w:rsid w:val="0067394C"/>
    <w:rsid w:val="006E73EE"/>
    <w:rsid w:val="006F3F4A"/>
    <w:rsid w:val="00714069"/>
    <w:rsid w:val="0072593D"/>
    <w:rsid w:val="0073496B"/>
    <w:rsid w:val="00735450"/>
    <w:rsid w:val="007458D1"/>
    <w:rsid w:val="0077186D"/>
    <w:rsid w:val="007B4521"/>
    <w:rsid w:val="007B5505"/>
    <w:rsid w:val="007D75CF"/>
    <w:rsid w:val="007E4F69"/>
    <w:rsid w:val="007F22A0"/>
    <w:rsid w:val="00803580"/>
    <w:rsid w:val="00813931"/>
    <w:rsid w:val="0083637C"/>
    <w:rsid w:val="008649AF"/>
    <w:rsid w:val="00887917"/>
    <w:rsid w:val="0089721A"/>
    <w:rsid w:val="008A16C4"/>
    <w:rsid w:val="008A2572"/>
    <w:rsid w:val="008A3DA2"/>
    <w:rsid w:val="008B3883"/>
    <w:rsid w:val="008E130A"/>
    <w:rsid w:val="00916936"/>
    <w:rsid w:val="009301B5"/>
    <w:rsid w:val="00972F0C"/>
    <w:rsid w:val="009750BE"/>
    <w:rsid w:val="009A3EAA"/>
    <w:rsid w:val="009F0857"/>
    <w:rsid w:val="009F6B4C"/>
    <w:rsid w:val="00A1399B"/>
    <w:rsid w:val="00A72B4C"/>
    <w:rsid w:val="00A879CF"/>
    <w:rsid w:val="00AA688A"/>
    <w:rsid w:val="00AE06E4"/>
    <w:rsid w:val="00AF4747"/>
    <w:rsid w:val="00B337A2"/>
    <w:rsid w:val="00B40C43"/>
    <w:rsid w:val="00B50F12"/>
    <w:rsid w:val="00B53BB5"/>
    <w:rsid w:val="00B73525"/>
    <w:rsid w:val="00B97C4D"/>
    <w:rsid w:val="00BA57A3"/>
    <w:rsid w:val="00BC4AD5"/>
    <w:rsid w:val="00BC5EB4"/>
    <w:rsid w:val="00BE36D8"/>
    <w:rsid w:val="00BF6EA6"/>
    <w:rsid w:val="00BF7852"/>
    <w:rsid w:val="00C3155C"/>
    <w:rsid w:val="00C32EDF"/>
    <w:rsid w:val="00C364C0"/>
    <w:rsid w:val="00C54A9B"/>
    <w:rsid w:val="00C638AB"/>
    <w:rsid w:val="00C74EA7"/>
    <w:rsid w:val="00C81F83"/>
    <w:rsid w:val="00C92C44"/>
    <w:rsid w:val="00C93FFF"/>
    <w:rsid w:val="00C947A2"/>
    <w:rsid w:val="00CB1394"/>
    <w:rsid w:val="00CC0BB6"/>
    <w:rsid w:val="00CC3D35"/>
    <w:rsid w:val="00CE2C80"/>
    <w:rsid w:val="00CE4509"/>
    <w:rsid w:val="00CE4738"/>
    <w:rsid w:val="00D52970"/>
    <w:rsid w:val="00D62D03"/>
    <w:rsid w:val="00D90EE5"/>
    <w:rsid w:val="00DB5A63"/>
    <w:rsid w:val="00DF5429"/>
    <w:rsid w:val="00E00803"/>
    <w:rsid w:val="00E07467"/>
    <w:rsid w:val="00E27DCC"/>
    <w:rsid w:val="00E37557"/>
    <w:rsid w:val="00E5798A"/>
    <w:rsid w:val="00E95B5E"/>
    <w:rsid w:val="00EA46DF"/>
    <w:rsid w:val="00EB4BF5"/>
    <w:rsid w:val="00EC01F3"/>
    <w:rsid w:val="00ED494C"/>
    <w:rsid w:val="00EF49C3"/>
    <w:rsid w:val="00F13A80"/>
    <w:rsid w:val="00F40B89"/>
    <w:rsid w:val="00F42800"/>
    <w:rsid w:val="00F42F6D"/>
    <w:rsid w:val="00F455DA"/>
    <w:rsid w:val="00F77E8C"/>
    <w:rsid w:val="00F91ADB"/>
    <w:rsid w:val="00FA2A4B"/>
    <w:rsid w:val="00FB38D1"/>
    <w:rsid w:val="00FC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427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9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429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94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4294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137D8"/>
  </w:style>
  <w:style w:type="character" w:customStyle="1" w:styleId="FootnoteTextChar">
    <w:name w:val="Footnote Text Char"/>
    <w:basedOn w:val="DefaultParagraphFont"/>
    <w:link w:val="FootnoteText"/>
    <w:uiPriority w:val="99"/>
    <w:rsid w:val="004137D8"/>
  </w:style>
  <w:style w:type="character" w:styleId="FootnoteReference">
    <w:name w:val="footnote reference"/>
    <w:basedOn w:val="DefaultParagraphFont"/>
    <w:uiPriority w:val="99"/>
    <w:unhideWhenUsed/>
    <w:rsid w:val="004137D8"/>
    <w:rPr>
      <w:vertAlign w:val="superscript"/>
    </w:rPr>
  </w:style>
  <w:style w:type="character" w:styleId="Hyperlink">
    <w:name w:val="Hyperlink"/>
    <w:basedOn w:val="DefaultParagraphFont"/>
    <w:uiPriority w:val="99"/>
    <w:unhideWhenUsed/>
    <w:rsid w:val="00060287"/>
    <w:rPr>
      <w:color w:val="0000FF" w:themeColor="hyperlink"/>
      <w:u w:val="single"/>
    </w:rPr>
  </w:style>
  <w:style w:type="paragraph" w:styleId="BalloonText">
    <w:name w:val="Balloon Text"/>
    <w:basedOn w:val="Normal"/>
    <w:link w:val="BalloonTextChar"/>
    <w:uiPriority w:val="99"/>
    <w:semiHidden/>
    <w:unhideWhenUsed/>
    <w:rsid w:val="00CE4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509"/>
    <w:rPr>
      <w:rFonts w:ascii="Lucida Grande" w:hAnsi="Lucida Grande"/>
      <w:sz w:val="18"/>
      <w:szCs w:val="18"/>
    </w:rPr>
  </w:style>
  <w:style w:type="paragraph" w:styleId="Header">
    <w:name w:val="header"/>
    <w:basedOn w:val="Normal"/>
    <w:link w:val="HeaderChar"/>
    <w:uiPriority w:val="99"/>
    <w:unhideWhenUsed/>
    <w:rsid w:val="0016341A"/>
    <w:pPr>
      <w:tabs>
        <w:tab w:val="center" w:pos="4680"/>
        <w:tab w:val="right" w:pos="9360"/>
      </w:tabs>
    </w:pPr>
  </w:style>
  <w:style w:type="character" w:customStyle="1" w:styleId="HeaderChar">
    <w:name w:val="Header Char"/>
    <w:basedOn w:val="DefaultParagraphFont"/>
    <w:link w:val="Header"/>
    <w:uiPriority w:val="99"/>
    <w:rsid w:val="0016341A"/>
  </w:style>
  <w:style w:type="character" w:styleId="PageNumber">
    <w:name w:val="page number"/>
    <w:basedOn w:val="DefaultParagraphFont"/>
    <w:uiPriority w:val="99"/>
    <w:semiHidden/>
    <w:unhideWhenUsed/>
    <w:rsid w:val="0016341A"/>
  </w:style>
  <w:style w:type="paragraph" w:styleId="EndnoteText">
    <w:name w:val="endnote text"/>
    <w:basedOn w:val="Normal"/>
    <w:link w:val="EndnoteTextChar"/>
    <w:uiPriority w:val="99"/>
    <w:unhideWhenUsed/>
    <w:rsid w:val="005546D6"/>
  </w:style>
  <w:style w:type="character" w:customStyle="1" w:styleId="EndnoteTextChar">
    <w:name w:val="Endnote Text Char"/>
    <w:basedOn w:val="DefaultParagraphFont"/>
    <w:link w:val="EndnoteText"/>
    <w:uiPriority w:val="99"/>
    <w:rsid w:val="005546D6"/>
  </w:style>
  <w:style w:type="character" w:styleId="EndnoteReference">
    <w:name w:val="endnote reference"/>
    <w:basedOn w:val="DefaultParagraphFont"/>
    <w:uiPriority w:val="99"/>
    <w:unhideWhenUsed/>
    <w:rsid w:val="00554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95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hepaulpage.com/an-evening-conversation-on-paul-with-james-d-g-dunn-and-n-t-w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962949-DAFE-6D46-A8FB-D30A21EE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Pages>
  <Words>2650</Words>
  <Characters>13068</Characters>
  <Application>Microsoft Macintosh Word</Application>
  <DocSecurity>0</DocSecurity>
  <Lines>256</Lines>
  <Paragraphs>69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Rescuing Paul from the Reformation?</vt:lpstr>
      <vt:lpstr>    Reading Paul After the New Perspective</vt:lpstr>
      <vt:lpstr>    Paul’s Robust Conscience</vt:lpstr>
      <vt:lpstr>    Judaism as a Religion of Grace</vt:lpstr>
      <vt:lpstr>    Justification Not About Personal Salvation</vt:lpstr>
      <vt:lpstr>    Covenant and New Creation</vt:lpstr>
      <vt:lpstr>    Our Faith or God’s Faithfulness?</vt:lpstr>
      <vt:lpstr>    Paul as Political</vt:lpstr>
      <vt:lpstr>    Reflections</vt:lpstr>
    </vt:vector>
  </TitlesOfParts>
  <Company>Azure Hills Seventh-day Adventist Church</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Brunt</dc:creator>
  <cp:keywords/>
  <dc:description/>
  <cp:lastModifiedBy>John Brunt</cp:lastModifiedBy>
  <cp:revision>31</cp:revision>
  <cp:lastPrinted>2017-09-29T19:19:00Z</cp:lastPrinted>
  <dcterms:created xsi:type="dcterms:W3CDTF">2017-10-13T14:48:00Z</dcterms:created>
  <dcterms:modified xsi:type="dcterms:W3CDTF">2017-11-05T18:48:00Z</dcterms:modified>
</cp:coreProperties>
</file>