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96A88" w14:textId="77777777" w:rsidR="007C0393" w:rsidRPr="00232E36" w:rsidRDefault="00D66A9E" w:rsidP="00D66A9E">
      <w:pPr>
        <w:jc w:val="center"/>
        <w:rPr>
          <w:b/>
          <w:sz w:val="24"/>
          <w:szCs w:val="24"/>
        </w:rPr>
      </w:pPr>
      <w:bookmarkStart w:id="0" w:name="_GoBack"/>
      <w:bookmarkEnd w:id="0"/>
      <w:r w:rsidRPr="00232E36">
        <w:rPr>
          <w:b/>
          <w:sz w:val="24"/>
          <w:szCs w:val="24"/>
        </w:rPr>
        <w:t>Revitalizing the Body:</w:t>
      </w:r>
    </w:p>
    <w:p w14:paraId="0DC898FC" w14:textId="77777777" w:rsidR="00D66A9E" w:rsidRPr="00232E36" w:rsidRDefault="00D66A9E" w:rsidP="007C0393">
      <w:pPr>
        <w:jc w:val="center"/>
        <w:rPr>
          <w:b/>
          <w:sz w:val="24"/>
          <w:szCs w:val="24"/>
        </w:rPr>
      </w:pPr>
      <w:r w:rsidRPr="00232E36">
        <w:rPr>
          <w:b/>
          <w:sz w:val="24"/>
          <w:szCs w:val="24"/>
        </w:rPr>
        <w:t xml:space="preserve"> Inviting the Triune God to Renew Adventists’ </w:t>
      </w:r>
      <w:r w:rsidR="007C0393" w:rsidRPr="00232E36">
        <w:rPr>
          <w:b/>
          <w:sz w:val="24"/>
          <w:szCs w:val="24"/>
        </w:rPr>
        <w:t>Practice of Hospitality</w:t>
      </w:r>
    </w:p>
    <w:p w14:paraId="63A1AA27" w14:textId="77777777" w:rsidR="00187127" w:rsidRPr="00A2636F" w:rsidRDefault="00FB6DA1" w:rsidP="00A2636F">
      <w:pPr>
        <w:spacing w:line="240" w:lineRule="auto"/>
        <w:jc w:val="center"/>
        <w:rPr>
          <w:b/>
          <w:sz w:val="24"/>
          <w:szCs w:val="24"/>
        </w:rPr>
      </w:pPr>
      <w:r w:rsidRPr="00232E36">
        <w:rPr>
          <w:b/>
          <w:sz w:val="24"/>
          <w:szCs w:val="24"/>
        </w:rPr>
        <w:t>Anne Collier-Freed</w:t>
      </w:r>
    </w:p>
    <w:p w14:paraId="4C097342" w14:textId="77777777" w:rsidR="00D66A9E" w:rsidRPr="00232E36" w:rsidRDefault="00D66A9E" w:rsidP="00911FA8">
      <w:pPr>
        <w:pStyle w:val="NormalWeb"/>
        <w:spacing w:line="360" w:lineRule="auto"/>
        <w:ind w:firstLine="720"/>
        <w:rPr>
          <w:rFonts w:asciiTheme="minorHAnsi" w:hAnsiTheme="minorHAnsi"/>
          <w:color w:val="000000"/>
        </w:rPr>
      </w:pPr>
      <w:r w:rsidRPr="00232E36">
        <w:rPr>
          <w:rFonts w:asciiTheme="minorHAnsi" w:hAnsiTheme="minorHAnsi"/>
          <w:color w:val="000000"/>
        </w:rPr>
        <w:t>This year I have been exploring the abundant hospitality of God as a t</w:t>
      </w:r>
      <w:r w:rsidR="000C6B7B" w:rsidRPr="00232E36">
        <w:rPr>
          <w:rFonts w:asciiTheme="minorHAnsi" w:hAnsiTheme="minorHAnsi"/>
          <w:color w:val="000000"/>
        </w:rPr>
        <w:t>ransformative source of renewal of</w:t>
      </w:r>
      <w:r w:rsidRPr="00232E36">
        <w:rPr>
          <w:rFonts w:asciiTheme="minorHAnsi" w:hAnsiTheme="minorHAnsi"/>
          <w:color w:val="000000"/>
        </w:rPr>
        <w:t xml:space="preserve"> the Body of Christ—Christ’s Church.</w:t>
      </w:r>
      <w:r w:rsidRPr="00232E36">
        <w:rPr>
          <w:rStyle w:val="apple-converted-space"/>
          <w:rFonts w:asciiTheme="minorHAnsi" w:hAnsiTheme="minorHAnsi"/>
          <w:color w:val="000000"/>
        </w:rPr>
        <w:t xml:space="preserve">  </w:t>
      </w:r>
      <w:r w:rsidRPr="00232E36">
        <w:rPr>
          <w:rFonts w:asciiTheme="minorHAnsi" w:hAnsiTheme="minorHAnsi"/>
          <w:color w:val="000000"/>
        </w:rPr>
        <w:t xml:space="preserve">Daily facing deep, ever-widening divisions in both our national politics and Church politics, I have been looking for signs of transcendence that might shake us out of our stupor as a Church graced with </w:t>
      </w:r>
      <w:r w:rsidR="00534C01" w:rsidRPr="00232E36">
        <w:rPr>
          <w:rFonts w:asciiTheme="minorHAnsi" w:hAnsiTheme="minorHAnsi"/>
          <w:color w:val="000000"/>
        </w:rPr>
        <w:t>“</w:t>
      </w:r>
      <w:r w:rsidRPr="00232E36">
        <w:rPr>
          <w:rFonts w:asciiTheme="minorHAnsi" w:hAnsiTheme="minorHAnsi"/>
          <w:color w:val="000000"/>
        </w:rPr>
        <w:t>all that we need</w:t>
      </w:r>
      <w:r w:rsidR="00534C01" w:rsidRPr="00232E36">
        <w:rPr>
          <w:rFonts w:asciiTheme="minorHAnsi" w:hAnsiTheme="minorHAnsi"/>
          <w:color w:val="000000"/>
        </w:rPr>
        <w:t>”</w:t>
      </w:r>
      <w:r w:rsidRPr="00232E36">
        <w:rPr>
          <w:rFonts w:asciiTheme="minorHAnsi" w:hAnsiTheme="minorHAnsi"/>
          <w:color w:val="000000"/>
        </w:rPr>
        <w:t xml:space="preserve"> to be reconciled with </w:t>
      </w:r>
      <w:r w:rsidR="00534C01" w:rsidRPr="00232E36">
        <w:rPr>
          <w:rFonts w:asciiTheme="minorHAnsi" w:hAnsiTheme="minorHAnsi"/>
          <w:color w:val="000000"/>
        </w:rPr>
        <w:t>“</w:t>
      </w:r>
      <w:r w:rsidRPr="00232E36">
        <w:rPr>
          <w:rFonts w:asciiTheme="minorHAnsi" w:hAnsiTheme="minorHAnsi"/>
          <w:color w:val="000000"/>
        </w:rPr>
        <w:t>ourselves, wit</w:t>
      </w:r>
      <w:r w:rsidR="00534C01" w:rsidRPr="00232E36">
        <w:rPr>
          <w:rFonts w:asciiTheme="minorHAnsi" w:hAnsiTheme="minorHAnsi"/>
          <w:color w:val="000000"/>
        </w:rPr>
        <w:t>h others, and with God.”</w:t>
      </w:r>
      <w:r w:rsidR="00534C01" w:rsidRPr="00232E36">
        <w:rPr>
          <w:rStyle w:val="FootnoteReference"/>
          <w:rFonts w:asciiTheme="minorHAnsi" w:hAnsiTheme="minorHAnsi"/>
          <w:color w:val="000000"/>
        </w:rPr>
        <w:footnoteReference w:id="1"/>
      </w:r>
    </w:p>
    <w:p w14:paraId="219783B2" w14:textId="77777777" w:rsidR="00D66A9E" w:rsidRPr="00232E36" w:rsidRDefault="00D66A9E" w:rsidP="00911FA8">
      <w:pPr>
        <w:pStyle w:val="NormalWeb"/>
        <w:spacing w:line="360" w:lineRule="auto"/>
        <w:ind w:firstLine="720"/>
        <w:rPr>
          <w:rFonts w:asciiTheme="minorHAnsi" w:hAnsiTheme="minorHAnsi"/>
        </w:rPr>
      </w:pPr>
      <w:r w:rsidRPr="00232E36">
        <w:rPr>
          <w:rFonts w:asciiTheme="minorHAnsi" w:hAnsiTheme="minorHAnsi"/>
          <w:color w:val="000000"/>
        </w:rPr>
        <w:t>A moment of grace came last February while I was traveling to attend a family event in Northern California. On the Sabbath before this event</w:t>
      </w:r>
      <w:r w:rsidR="007459DB" w:rsidRPr="00232E36">
        <w:rPr>
          <w:rFonts w:asciiTheme="minorHAnsi" w:hAnsiTheme="minorHAnsi"/>
          <w:color w:val="000000"/>
        </w:rPr>
        <w:t>,</w:t>
      </w:r>
      <w:r w:rsidRPr="00232E36">
        <w:rPr>
          <w:rFonts w:asciiTheme="minorHAnsi" w:hAnsiTheme="minorHAnsi"/>
          <w:color w:val="000000"/>
        </w:rPr>
        <w:t xml:space="preserve"> I made a rare visit to Doug Bachelor’s Church with my brother, who is a member there. I elected to leave early with my brother, who was picking up a friend on the way. They had met at a bible study at my brother’s palatial house.</w:t>
      </w:r>
      <w:r w:rsidRPr="00232E36">
        <w:rPr>
          <w:rStyle w:val="apple-converted-space"/>
          <w:rFonts w:asciiTheme="minorHAnsi" w:hAnsiTheme="minorHAnsi"/>
          <w:color w:val="000000"/>
        </w:rPr>
        <w:t> </w:t>
      </w:r>
      <w:r w:rsidRPr="00232E36">
        <w:rPr>
          <w:rFonts w:asciiTheme="minorHAnsi" w:hAnsiTheme="minorHAnsi"/>
          <w:color w:val="000000"/>
        </w:rPr>
        <w:t>My brother’s friend lived in government sponsored housing, due to a mental disability. He needed a ride each week in order to attend church.</w:t>
      </w:r>
      <w:r w:rsidRPr="00232E36">
        <w:rPr>
          <w:rStyle w:val="apple-converted-space"/>
          <w:rFonts w:asciiTheme="minorHAnsi" w:hAnsiTheme="minorHAnsi"/>
          <w:color w:val="000000"/>
        </w:rPr>
        <w:t xml:space="preserve">  </w:t>
      </w:r>
      <w:r w:rsidRPr="00232E36">
        <w:rPr>
          <w:rFonts w:asciiTheme="minorHAnsi" w:hAnsiTheme="minorHAnsi"/>
          <w:color w:val="000000"/>
        </w:rPr>
        <w:t xml:space="preserve">As we drove the half-hour to a huge converted business complex that included a large sanctuary and adjoining classrooms, I saw that my brother was not afraid to initiate a conversation about how his companion was </w:t>
      </w:r>
      <w:r w:rsidRPr="00232E36">
        <w:rPr>
          <w:rFonts w:asciiTheme="minorHAnsi" w:hAnsiTheme="minorHAnsi"/>
          <w:i/>
          <w:iCs/>
          <w:color w:val="000000"/>
        </w:rPr>
        <w:t>really doing</w:t>
      </w:r>
      <w:r w:rsidRPr="00232E36">
        <w:rPr>
          <w:rFonts w:asciiTheme="minorHAnsi" w:hAnsiTheme="minorHAnsi"/>
          <w:color w:val="000000"/>
        </w:rPr>
        <w:t xml:space="preserve"> dealing with his mental health challenges.</w:t>
      </w:r>
      <w:r w:rsidRPr="00232E36">
        <w:rPr>
          <w:rStyle w:val="apple-converted-space"/>
          <w:rFonts w:asciiTheme="minorHAnsi" w:hAnsiTheme="minorHAnsi"/>
          <w:color w:val="000000"/>
        </w:rPr>
        <w:t xml:space="preserve">  </w:t>
      </w:r>
      <w:r w:rsidRPr="00232E36">
        <w:rPr>
          <w:rFonts w:asciiTheme="minorHAnsi" w:hAnsiTheme="minorHAnsi"/>
          <w:color w:val="000000"/>
        </w:rPr>
        <w:t xml:space="preserve">Having been given permission to open up a dialogue on this topic, the man shared of his recent </w:t>
      </w:r>
      <w:r w:rsidR="001C6F5E" w:rsidRPr="00232E36">
        <w:rPr>
          <w:rFonts w:asciiTheme="minorHAnsi" w:hAnsiTheme="minorHAnsi"/>
          <w:color w:val="000000"/>
        </w:rPr>
        <w:t>psycho-social struggles.  Then, a</w:t>
      </w:r>
      <w:r w:rsidRPr="00232E36">
        <w:rPr>
          <w:rFonts w:asciiTheme="minorHAnsi" w:hAnsiTheme="minorHAnsi"/>
          <w:color w:val="000000"/>
        </w:rPr>
        <w:t>t the end of the trip, in the parking lot of the church, this man shared a testimony about the miraculous way in which God got his attention and saved his life.</w:t>
      </w:r>
      <w:r w:rsidRPr="00232E36">
        <w:rPr>
          <w:rStyle w:val="apple-converted-space"/>
          <w:rFonts w:asciiTheme="minorHAnsi" w:hAnsiTheme="minorHAnsi"/>
          <w:color w:val="000000"/>
        </w:rPr>
        <w:t xml:space="preserve">  </w:t>
      </w:r>
      <w:r w:rsidRPr="00232E36">
        <w:rPr>
          <w:rFonts w:asciiTheme="minorHAnsi" w:hAnsiTheme="minorHAnsi"/>
          <w:color w:val="000000"/>
        </w:rPr>
        <w:t>In this simple yet dramatic</w:t>
      </w:r>
      <w:r w:rsidRPr="004039B2">
        <w:rPr>
          <w:rFonts w:asciiTheme="minorHAnsi" w:hAnsiTheme="minorHAnsi"/>
          <w:color w:val="000000"/>
          <w:sz w:val="28"/>
          <w:szCs w:val="28"/>
        </w:rPr>
        <w:t xml:space="preserve"> </w:t>
      </w:r>
      <w:r w:rsidRPr="00232E36">
        <w:rPr>
          <w:rFonts w:asciiTheme="minorHAnsi" w:hAnsiTheme="minorHAnsi"/>
          <w:color w:val="000000"/>
        </w:rPr>
        <w:t>story</w:t>
      </w:r>
      <w:r w:rsidR="001C6F5E" w:rsidRPr="00232E36">
        <w:rPr>
          <w:rFonts w:asciiTheme="minorHAnsi" w:hAnsiTheme="minorHAnsi"/>
          <w:color w:val="000000"/>
        </w:rPr>
        <w:t>, my brother and I</w:t>
      </w:r>
      <w:r w:rsidRPr="00232E36">
        <w:rPr>
          <w:rFonts w:asciiTheme="minorHAnsi" w:hAnsiTheme="minorHAnsi"/>
          <w:color w:val="000000"/>
        </w:rPr>
        <w:t xml:space="preserve"> heard the Good News of God even before arriving at church!</w:t>
      </w:r>
    </w:p>
    <w:p w14:paraId="4CA3F989" w14:textId="77777777" w:rsidR="00BF1693" w:rsidRPr="00232E36" w:rsidRDefault="00D66A9E" w:rsidP="00966372">
      <w:pPr>
        <w:pStyle w:val="NormalWeb"/>
        <w:spacing w:line="360" w:lineRule="auto"/>
        <w:ind w:firstLine="720"/>
        <w:rPr>
          <w:rFonts w:asciiTheme="minorHAnsi" w:hAnsiTheme="minorHAnsi"/>
          <w:color w:val="000000"/>
        </w:rPr>
      </w:pPr>
      <w:r w:rsidRPr="00232E36">
        <w:rPr>
          <w:rFonts w:asciiTheme="minorHAnsi" w:hAnsiTheme="minorHAnsi"/>
          <w:color w:val="000000"/>
        </w:rPr>
        <w:t xml:space="preserve">The question I want to ask today is, how do we </w:t>
      </w:r>
      <w:r w:rsidRPr="00232E36">
        <w:rPr>
          <w:rFonts w:asciiTheme="minorHAnsi" w:hAnsiTheme="minorHAnsi"/>
          <w:i/>
          <w:color w:val="000000"/>
        </w:rPr>
        <w:t>together</w:t>
      </w:r>
      <w:r w:rsidRPr="00232E36">
        <w:rPr>
          <w:rFonts w:asciiTheme="minorHAnsi" w:hAnsiTheme="minorHAnsi"/>
          <w:color w:val="000000"/>
        </w:rPr>
        <w:t xml:space="preserve"> receive what we need, namely, the nourishment of God’s abundant feast of grace, so that we may become the bold and resilient Body of Christ —a body empowered to witness</w:t>
      </w:r>
      <w:r w:rsidR="00FB6DA1" w:rsidRPr="00232E36">
        <w:rPr>
          <w:rFonts w:asciiTheme="minorHAnsi" w:hAnsiTheme="minorHAnsi"/>
          <w:color w:val="000000"/>
        </w:rPr>
        <w:t xml:space="preserve"> (in part through our unity)</w:t>
      </w:r>
      <w:r w:rsidRPr="00232E36">
        <w:rPr>
          <w:rFonts w:asciiTheme="minorHAnsi" w:hAnsiTheme="minorHAnsi"/>
          <w:color w:val="000000"/>
        </w:rPr>
        <w:t xml:space="preserve"> to God’s goodness </w:t>
      </w:r>
      <w:r w:rsidR="00911FA8" w:rsidRPr="00232E36">
        <w:rPr>
          <w:rFonts w:asciiTheme="minorHAnsi" w:hAnsiTheme="minorHAnsi"/>
          <w:color w:val="000000"/>
        </w:rPr>
        <w:t>in a</w:t>
      </w:r>
      <w:r w:rsidRPr="00232E36">
        <w:rPr>
          <w:rFonts w:asciiTheme="minorHAnsi" w:hAnsiTheme="minorHAnsi"/>
          <w:color w:val="000000"/>
        </w:rPr>
        <w:t xml:space="preserve"> world</w:t>
      </w:r>
      <w:r w:rsidR="00911FA8" w:rsidRPr="00232E36">
        <w:rPr>
          <w:rFonts w:asciiTheme="minorHAnsi" w:hAnsiTheme="minorHAnsi"/>
          <w:color w:val="000000"/>
        </w:rPr>
        <w:t xml:space="preserve"> seeking hope in the midst of</w:t>
      </w:r>
      <w:r w:rsidR="00911FA8" w:rsidRPr="004039B2">
        <w:rPr>
          <w:rFonts w:asciiTheme="minorHAnsi" w:hAnsiTheme="minorHAnsi"/>
          <w:color w:val="000000"/>
          <w:sz w:val="28"/>
          <w:szCs w:val="28"/>
        </w:rPr>
        <w:t xml:space="preserve"> </w:t>
      </w:r>
      <w:r w:rsidR="00911FA8" w:rsidRPr="00232E36">
        <w:rPr>
          <w:rFonts w:asciiTheme="minorHAnsi" w:hAnsiTheme="minorHAnsi"/>
          <w:color w:val="000000"/>
        </w:rPr>
        <w:t>brokenness</w:t>
      </w:r>
      <w:r w:rsidR="00F73B9D" w:rsidRPr="00232E36">
        <w:rPr>
          <w:rFonts w:asciiTheme="minorHAnsi" w:hAnsiTheme="minorHAnsi"/>
          <w:color w:val="000000"/>
        </w:rPr>
        <w:t xml:space="preserve"> and polarization</w:t>
      </w:r>
      <w:r w:rsidR="00BF1693" w:rsidRPr="00232E36">
        <w:rPr>
          <w:rFonts w:asciiTheme="minorHAnsi" w:hAnsiTheme="minorHAnsi"/>
          <w:color w:val="000000"/>
        </w:rPr>
        <w:t>.</w:t>
      </w:r>
      <w:r w:rsidRPr="00232E36">
        <w:rPr>
          <w:rStyle w:val="apple-converted-space"/>
          <w:rFonts w:asciiTheme="minorHAnsi" w:hAnsiTheme="minorHAnsi"/>
          <w:color w:val="000000"/>
        </w:rPr>
        <w:t xml:space="preserve">  </w:t>
      </w:r>
      <w:r w:rsidRPr="00232E36">
        <w:rPr>
          <w:rFonts w:asciiTheme="minorHAnsi" w:hAnsiTheme="minorHAnsi"/>
          <w:color w:val="000000"/>
        </w:rPr>
        <w:t>In this quest I have gone back to three theological mentors</w:t>
      </w:r>
      <w:r w:rsidR="000C6B7B" w:rsidRPr="00232E36">
        <w:rPr>
          <w:rFonts w:asciiTheme="minorHAnsi" w:hAnsiTheme="minorHAnsi"/>
          <w:color w:val="000000"/>
        </w:rPr>
        <w:t xml:space="preserve">, Baptist theologians </w:t>
      </w:r>
      <w:r w:rsidR="001C6F5E" w:rsidRPr="00232E36">
        <w:rPr>
          <w:rFonts w:asciiTheme="minorHAnsi" w:hAnsiTheme="minorHAnsi"/>
          <w:color w:val="000000"/>
        </w:rPr>
        <w:t>James McClendon,</w:t>
      </w:r>
      <w:r w:rsidR="00C96128" w:rsidRPr="00232E36">
        <w:rPr>
          <w:rFonts w:asciiTheme="minorHAnsi" w:hAnsiTheme="minorHAnsi"/>
          <w:color w:val="000000"/>
        </w:rPr>
        <w:t xml:space="preserve"> Jr. and</w:t>
      </w:r>
      <w:r w:rsidR="00C07AC5" w:rsidRPr="00232E36">
        <w:rPr>
          <w:rFonts w:asciiTheme="minorHAnsi" w:hAnsiTheme="minorHAnsi"/>
          <w:color w:val="000000"/>
        </w:rPr>
        <w:t xml:space="preserve"> </w:t>
      </w:r>
      <w:r w:rsidR="001C6F5E" w:rsidRPr="00232E36">
        <w:rPr>
          <w:rFonts w:asciiTheme="minorHAnsi" w:hAnsiTheme="minorHAnsi"/>
          <w:color w:val="000000"/>
        </w:rPr>
        <w:t xml:space="preserve">Elizabeth Newman, and </w:t>
      </w:r>
      <w:r w:rsidR="003821CA" w:rsidRPr="00232E36">
        <w:rPr>
          <w:rFonts w:asciiTheme="minorHAnsi" w:hAnsiTheme="minorHAnsi"/>
          <w:color w:val="000000"/>
        </w:rPr>
        <w:t>Anglican Christian e</w:t>
      </w:r>
      <w:r w:rsidR="000C6B7B" w:rsidRPr="00232E36">
        <w:rPr>
          <w:rFonts w:asciiTheme="minorHAnsi" w:hAnsiTheme="minorHAnsi"/>
          <w:color w:val="000000"/>
        </w:rPr>
        <w:t xml:space="preserve">thicist </w:t>
      </w:r>
      <w:r w:rsidR="000A0B2E" w:rsidRPr="00232E36">
        <w:rPr>
          <w:rFonts w:asciiTheme="minorHAnsi" w:hAnsiTheme="minorHAnsi"/>
          <w:color w:val="000000"/>
        </w:rPr>
        <w:t>Samuel Wells.  Each of these scholars</w:t>
      </w:r>
      <w:r w:rsidRPr="00232E36">
        <w:rPr>
          <w:rFonts w:asciiTheme="minorHAnsi" w:hAnsiTheme="minorHAnsi"/>
          <w:color w:val="000000"/>
        </w:rPr>
        <w:t xml:space="preserve"> attend to ways shared practices within w</w:t>
      </w:r>
      <w:r w:rsidR="00966372" w:rsidRPr="00232E36">
        <w:rPr>
          <w:rFonts w:asciiTheme="minorHAnsi" w:hAnsiTheme="minorHAnsi"/>
          <w:color w:val="000000"/>
        </w:rPr>
        <w:t>orshiping communities prepare disciples</w:t>
      </w:r>
      <w:r w:rsidRPr="00232E36">
        <w:rPr>
          <w:rFonts w:asciiTheme="minorHAnsi" w:hAnsiTheme="minorHAnsi"/>
          <w:color w:val="000000"/>
        </w:rPr>
        <w:t xml:space="preserve"> for the primary work </w:t>
      </w:r>
      <w:r w:rsidRPr="00232E36">
        <w:rPr>
          <w:rFonts w:asciiTheme="minorHAnsi" w:hAnsiTheme="minorHAnsi"/>
          <w:color w:val="000000"/>
        </w:rPr>
        <w:lastRenderedPageBreak/>
        <w:t>of the people of God</w:t>
      </w:r>
      <w:r w:rsidR="00911FA8" w:rsidRPr="00232E36">
        <w:rPr>
          <w:rFonts w:asciiTheme="minorHAnsi" w:hAnsiTheme="minorHAnsi"/>
          <w:color w:val="000000"/>
        </w:rPr>
        <w:t xml:space="preserve">, </w:t>
      </w:r>
      <w:r w:rsidR="000A3A6B" w:rsidRPr="00232E36">
        <w:rPr>
          <w:rFonts w:asciiTheme="minorHAnsi" w:hAnsiTheme="minorHAnsi"/>
          <w:color w:val="000000"/>
        </w:rPr>
        <w:t>namely,</w:t>
      </w:r>
      <w:r w:rsidR="00911FA8" w:rsidRPr="00232E36">
        <w:rPr>
          <w:rFonts w:asciiTheme="minorHAnsi" w:hAnsiTheme="minorHAnsi"/>
          <w:color w:val="000000"/>
        </w:rPr>
        <w:t xml:space="preserve"> </w:t>
      </w:r>
      <w:r w:rsidR="00966372" w:rsidRPr="00232E36">
        <w:rPr>
          <w:rFonts w:asciiTheme="minorHAnsi" w:hAnsiTheme="minorHAnsi"/>
          <w:color w:val="000000"/>
        </w:rPr>
        <w:t>receiving</w:t>
      </w:r>
      <w:r w:rsidR="00911FA8" w:rsidRPr="00232E36">
        <w:rPr>
          <w:rFonts w:asciiTheme="minorHAnsi" w:hAnsiTheme="minorHAnsi"/>
          <w:color w:val="000000"/>
        </w:rPr>
        <w:t xml:space="preserve"> their </w:t>
      </w:r>
      <w:r w:rsidRPr="00232E36">
        <w:rPr>
          <w:rFonts w:asciiTheme="minorHAnsi" w:hAnsiTheme="minorHAnsi"/>
          <w:color w:val="000000"/>
        </w:rPr>
        <w:t>own healing (salvation)</w:t>
      </w:r>
      <w:r w:rsidR="00D173F1" w:rsidRPr="00232E36">
        <w:rPr>
          <w:rFonts w:asciiTheme="minorHAnsi" w:hAnsiTheme="minorHAnsi"/>
          <w:color w:val="000000"/>
        </w:rPr>
        <w:t xml:space="preserve"> </w:t>
      </w:r>
      <w:r w:rsidR="00966372" w:rsidRPr="00232E36">
        <w:rPr>
          <w:rFonts w:asciiTheme="minorHAnsi" w:hAnsiTheme="minorHAnsi"/>
          <w:color w:val="000000"/>
        </w:rPr>
        <w:t>in communion with</w:t>
      </w:r>
      <w:r w:rsidR="000A3A6B" w:rsidRPr="00232E36">
        <w:rPr>
          <w:rFonts w:asciiTheme="minorHAnsi" w:hAnsiTheme="minorHAnsi"/>
          <w:color w:val="000000"/>
        </w:rPr>
        <w:t xml:space="preserve"> others</w:t>
      </w:r>
      <w:r w:rsidR="00C96128" w:rsidRPr="00232E36">
        <w:rPr>
          <w:rFonts w:asciiTheme="minorHAnsi" w:hAnsiTheme="minorHAnsi"/>
          <w:color w:val="000000"/>
        </w:rPr>
        <w:t>, thereby taking</w:t>
      </w:r>
      <w:r w:rsidR="00F73B9D" w:rsidRPr="00232E36">
        <w:rPr>
          <w:rFonts w:asciiTheme="minorHAnsi" w:hAnsiTheme="minorHAnsi"/>
          <w:color w:val="000000"/>
        </w:rPr>
        <w:t xml:space="preserve"> part in</w:t>
      </w:r>
      <w:r w:rsidRPr="00232E36">
        <w:rPr>
          <w:rFonts w:asciiTheme="minorHAnsi" w:hAnsiTheme="minorHAnsi"/>
          <w:color w:val="000000"/>
        </w:rPr>
        <w:t xml:space="preserve"> the reconciling love of God.</w:t>
      </w:r>
      <w:r w:rsidR="001C6F5E" w:rsidRPr="00232E36">
        <w:rPr>
          <w:rFonts w:asciiTheme="minorHAnsi" w:hAnsiTheme="minorHAnsi"/>
          <w:color w:val="000000"/>
        </w:rPr>
        <w:t xml:space="preserve"> </w:t>
      </w:r>
      <w:r w:rsidR="00C96128" w:rsidRPr="00232E36">
        <w:rPr>
          <w:rFonts w:asciiTheme="minorHAnsi" w:hAnsiTheme="minorHAnsi"/>
          <w:color w:val="000000"/>
        </w:rPr>
        <w:t>Following the lead of these professor-scholars,</w:t>
      </w:r>
      <w:r w:rsidR="00966372" w:rsidRPr="00232E36">
        <w:rPr>
          <w:rFonts w:asciiTheme="minorHAnsi" w:hAnsiTheme="minorHAnsi"/>
          <w:color w:val="000000"/>
        </w:rPr>
        <w:t xml:space="preserve"> i</w:t>
      </w:r>
      <w:r w:rsidR="000A3A6B" w:rsidRPr="00232E36">
        <w:rPr>
          <w:rFonts w:asciiTheme="minorHAnsi" w:hAnsiTheme="minorHAnsi"/>
          <w:color w:val="000000"/>
        </w:rPr>
        <w:t xml:space="preserve">n what follows I will </w:t>
      </w:r>
      <w:r w:rsidR="00966372" w:rsidRPr="00232E36">
        <w:rPr>
          <w:rFonts w:asciiTheme="minorHAnsi" w:hAnsiTheme="minorHAnsi"/>
          <w:color w:val="000000"/>
        </w:rPr>
        <w:t>seek to demonstrate</w:t>
      </w:r>
      <w:r w:rsidR="000A3A6B" w:rsidRPr="00232E36">
        <w:rPr>
          <w:rFonts w:asciiTheme="minorHAnsi" w:hAnsiTheme="minorHAnsi"/>
          <w:color w:val="000000"/>
        </w:rPr>
        <w:t xml:space="preserve"> </w:t>
      </w:r>
      <w:r w:rsidR="00BF1693" w:rsidRPr="00232E36">
        <w:rPr>
          <w:rFonts w:asciiTheme="minorHAnsi" w:hAnsiTheme="minorHAnsi"/>
          <w:color w:val="000000"/>
        </w:rPr>
        <w:t>ways</w:t>
      </w:r>
      <w:r w:rsidR="000A3A6B" w:rsidRPr="00232E36">
        <w:rPr>
          <w:rFonts w:asciiTheme="minorHAnsi" w:hAnsiTheme="minorHAnsi"/>
          <w:color w:val="000000"/>
        </w:rPr>
        <w:t xml:space="preserve"> t</w:t>
      </w:r>
      <w:r w:rsidR="00D173F1" w:rsidRPr="00232E36">
        <w:rPr>
          <w:rFonts w:asciiTheme="minorHAnsi" w:hAnsiTheme="minorHAnsi"/>
          <w:color w:val="000000"/>
        </w:rPr>
        <w:t>hese</w:t>
      </w:r>
      <w:r w:rsidR="001C6F5E" w:rsidRPr="00232E36">
        <w:rPr>
          <w:rFonts w:asciiTheme="minorHAnsi" w:hAnsiTheme="minorHAnsi"/>
          <w:color w:val="000000"/>
        </w:rPr>
        <w:t xml:space="preserve"> authors</w:t>
      </w:r>
      <w:r w:rsidR="00D173F1" w:rsidRPr="00232E36">
        <w:rPr>
          <w:rFonts w:asciiTheme="minorHAnsi" w:hAnsiTheme="minorHAnsi"/>
          <w:color w:val="000000"/>
        </w:rPr>
        <w:t xml:space="preserve"> </w:t>
      </w:r>
      <w:r w:rsidR="009A1075">
        <w:rPr>
          <w:rFonts w:asciiTheme="minorHAnsi" w:hAnsiTheme="minorHAnsi"/>
          <w:color w:val="000000"/>
        </w:rPr>
        <w:t xml:space="preserve">illuminate a path by which SDA </w:t>
      </w:r>
      <w:r w:rsidR="00D173F1" w:rsidRPr="00232E36">
        <w:rPr>
          <w:rFonts w:asciiTheme="minorHAnsi" w:hAnsiTheme="minorHAnsi"/>
          <w:color w:val="000000"/>
        </w:rPr>
        <w:t>Religion</w:t>
      </w:r>
      <w:r w:rsidR="00966372" w:rsidRPr="00232E36">
        <w:rPr>
          <w:rFonts w:asciiTheme="minorHAnsi" w:hAnsiTheme="minorHAnsi"/>
          <w:color w:val="000000"/>
        </w:rPr>
        <w:t>/Theology</w:t>
      </w:r>
      <w:r w:rsidR="00D173F1" w:rsidRPr="00232E36">
        <w:rPr>
          <w:rFonts w:asciiTheme="minorHAnsi" w:hAnsiTheme="minorHAnsi"/>
          <w:color w:val="000000"/>
        </w:rPr>
        <w:t xml:space="preserve"> </w:t>
      </w:r>
      <w:r w:rsidR="00D173F1" w:rsidRPr="00232E36">
        <w:rPr>
          <w:rFonts w:asciiTheme="minorHAnsi" w:hAnsiTheme="minorHAnsi"/>
          <w:color w:val="000000" w:themeColor="text1"/>
        </w:rPr>
        <w:t>professors</w:t>
      </w:r>
      <w:r w:rsidR="00966372" w:rsidRPr="00232E36">
        <w:rPr>
          <w:rFonts w:asciiTheme="minorHAnsi" w:hAnsiTheme="minorHAnsi"/>
          <w:color w:val="000000" w:themeColor="text1"/>
        </w:rPr>
        <w:t xml:space="preserve"> might</w:t>
      </w:r>
      <w:r w:rsidR="00D173F1" w:rsidRPr="00232E36">
        <w:rPr>
          <w:rFonts w:asciiTheme="minorHAnsi" w:hAnsiTheme="minorHAnsi"/>
          <w:color w:val="000000" w:themeColor="text1"/>
        </w:rPr>
        <w:t xml:space="preserve"> </w:t>
      </w:r>
      <w:r w:rsidR="00BF1693" w:rsidRPr="00232E36">
        <w:rPr>
          <w:rFonts w:asciiTheme="minorHAnsi" w:hAnsiTheme="minorHAnsi"/>
          <w:color w:val="000000" w:themeColor="text1"/>
        </w:rPr>
        <w:t>equip</w:t>
      </w:r>
      <w:r w:rsidR="00C07AC5" w:rsidRPr="00232E36">
        <w:rPr>
          <w:rFonts w:asciiTheme="minorHAnsi" w:hAnsiTheme="minorHAnsi"/>
          <w:color w:val="000000" w:themeColor="text1"/>
        </w:rPr>
        <w:t xml:space="preserve"> </w:t>
      </w:r>
      <w:r w:rsidR="00966372" w:rsidRPr="00232E36">
        <w:rPr>
          <w:rFonts w:asciiTheme="minorHAnsi" w:hAnsiTheme="minorHAnsi"/>
          <w:color w:val="000000" w:themeColor="text1"/>
        </w:rPr>
        <w:t>future leaders in church</w:t>
      </w:r>
      <w:r w:rsidR="00FB6DA1" w:rsidRPr="00232E36">
        <w:rPr>
          <w:rFonts w:asciiTheme="minorHAnsi" w:hAnsiTheme="minorHAnsi"/>
          <w:color w:val="000000" w:themeColor="text1"/>
        </w:rPr>
        <w:t>, education,</w:t>
      </w:r>
      <w:r w:rsidR="00966372" w:rsidRPr="00232E36">
        <w:rPr>
          <w:rFonts w:asciiTheme="minorHAnsi" w:hAnsiTheme="minorHAnsi"/>
          <w:color w:val="000000" w:themeColor="text1"/>
        </w:rPr>
        <w:t xml:space="preserve"> and healthcare ministries </w:t>
      </w:r>
      <w:r w:rsidR="00C07AC5" w:rsidRPr="00232E36">
        <w:rPr>
          <w:rFonts w:asciiTheme="minorHAnsi" w:hAnsiTheme="minorHAnsi"/>
          <w:color w:val="000000" w:themeColor="text1"/>
        </w:rPr>
        <w:t xml:space="preserve">with </w:t>
      </w:r>
      <w:r w:rsidR="00966372" w:rsidRPr="00232E36">
        <w:rPr>
          <w:rFonts w:asciiTheme="minorHAnsi" w:hAnsiTheme="minorHAnsi"/>
          <w:color w:val="000000" w:themeColor="text1"/>
        </w:rPr>
        <w:t>an ability to “reclaim the Body”</w:t>
      </w:r>
      <w:r w:rsidR="00A569B6" w:rsidRPr="00232E36">
        <w:rPr>
          <w:rStyle w:val="FootnoteReference"/>
          <w:rFonts w:asciiTheme="minorHAnsi" w:hAnsiTheme="minorHAnsi"/>
          <w:color w:val="000000" w:themeColor="text1"/>
        </w:rPr>
        <w:footnoteReference w:id="2"/>
      </w:r>
      <w:r w:rsidR="00C07AC5" w:rsidRPr="00232E36">
        <w:rPr>
          <w:rFonts w:asciiTheme="minorHAnsi" w:hAnsiTheme="minorHAnsi"/>
          <w:color w:val="000000" w:themeColor="text1"/>
        </w:rPr>
        <w:t xml:space="preserve"> </w:t>
      </w:r>
      <w:r w:rsidR="00C07AC5" w:rsidRPr="00232E36">
        <w:rPr>
          <w:rFonts w:asciiTheme="minorHAnsi" w:hAnsiTheme="minorHAnsi"/>
          <w:color w:val="000000"/>
        </w:rPr>
        <w:t>through</w:t>
      </w:r>
      <w:r w:rsidR="00BF1693" w:rsidRPr="00232E36">
        <w:rPr>
          <w:rFonts w:asciiTheme="minorHAnsi" w:hAnsiTheme="minorHAnsi"/>
          <w:color w:val="000000"/>
        </w:rPr>
        <w:t xml:space="preserve"> our</w:t>
      </w:r>
      <w:r w:rsidR="00C07AC5" w:rsidRPr="00232E36">
        <w:rPr>
          <w:rFonts w:asciiTheme="minorHAnsi" w:hAnsiTheme="minorHAnsi"/>
          <w:color w:val="000000"/>
        </w:rPr>
        <w:t xml:space="preserve"> shared</w:t>
      </w:r>
      <w:r w:rsidR="00BF1693" w:rsidRPr="00232E36">
        <w:rPr>
          <w:rFonts w:asciiTheme="minorHAnsi" w:hAnsiTheme="minorHAnsi"/>
          <w:color w:val="000000"/>
        </w:rPr>
        <w:t xml:space="preserve"> </w:t>
      </w:r>
      <w:r w:rsidR="009B7A49" w:rsidRPr="00232E36">
        <w:rPr>
          <w:rFonts w:asciiTheme="minorHAnsi" w:hAnsiTheme="minorHAnsi"/>
          <w:color w:val="000000"/>
        </w:rPr>
        <w:t xml:space="preserve">worship and </w:t>
      </w:r>
      <w:r w:rsidR="00BF1693" w:rsidRPr="00232E36">
        <w:rPr>
          <w:rFonts w:asciiTheme="minorHAnsi" w:hAnsiTheme="minorHAnsi"/>
          <w:color w:val="000000"/>
        </w:rPr>
        <w:t xml:space="preserve">service </w:t>
      </w:r>
      <w:r w:rsidR="00C07AC5" w:rsidRPr="00232E36">
        <w:rPr>
          <w:rFonts w:asciiTheme="minorHAnsi" w:hAnsiTheme="minorHAnsi"/>
          <w:color w:val="000000"/>
        </w:rPr>
        <w:t xml:space="preserve">so that we are </w:t>
      </w:r>
      <w:r w:rsidR="00D173F1" w:rsidRPr="00232E36">
        <w:rPr>
          <w:rFonts w:asciiTheme="minorHAnsi" w:hAnsiTheme="minorHAnsi"/>
          <w:i/>
          <w:color w:val="000000"/>
        </w:rPr>
        <w:t>re-member</w:t>
      </w:r>
      <w:r w:rsidR="00BF1693" w:rsidRPr="00232E36">
        <w:rPr>
          <w:rFonts w:asciiTheme="minorHAnsi" w:hAnsiTheme="minorHAnsi"/>
          <w:i/>
          <w:color w:val="000000"/>
        </w:rPr>
        <w:t>ed</w:t>
      </w:r>
      <w:r w:rsidR="000A3A6B" w:rsidRPr="00232E36">
        <w:rPr>
          <w:rFonts w:asciiTheme="minorHAnsi" w:hAnsiTheme="minorHAnsi"/>
          <w:color w:val="000000"/>
        </w:rPr>
        <w:t xml:space="preserve"> </w:t>
      </w:r>
      <w:r w:rsidR="00BF1693" w:rsidRPr="00232E36">
        <w:rPr>
          <w:rFonts w:asciiTheme="minorHAnsi" w:hAnsiTheme="minorHAnsi"/>
          <w:color w:val="000000"/>
        </w:rPr>
        <w:t>as a gathered people by our gracious God.</w:t>
      </w:r>
      <w:r w:rsidR="00665BF6" w:rsidRPr="00232E36">
        <w:rPr>
          <w:rStyle w:val="FootnoteReference"/>
          <w:rFonts w:asciiTheme="minorHAnsi" w:hAnsiTheme="minorHAnsi"/>
          <w:color w:val="000000"/>
        </w:rPr>
        <w:footnoteReference w:id="3"/>
      </w:r>
      <w:r w:rsidR="00A569B6" w:rsidRPr="00232E36">
        <w:rPr>
          <w:rFonts w:asciiTheme="minorHAnsi" w:hAnsiTheme="minorHAnsi"/>
          <w:color w:val="FF0000"/>
        </w:rPr>
        <w:t xml:space="preserve"> </w:t>
      </w:r>
    </w:p>
    <w:p w14:paraId="49A8ED9C" w14:textId="77777777" w:rsidR="00A2636F" w:rsidRDefault="00FA48CA" w:rsidP="00E71093">
      <w:pPr>
        <w:pStyle w:val="NormalWeb"/>
        <w:spacing w:line="360" w:lineRule="auto"/>
        <w:ind w:firstLine="720"/>
        <w:rPr>
          <w:rFonts w:asciiTheme="minorHAnsi" w:hAnsiTheme="minorHAnsi"/>
          <w:color w:val="000000"/>
        </w:rPr>
      </w:pPr>
      <w:r w:rsidRPr="00232E36">
        <w:rPr>
          <w:rFonts w:asciiTheme="minorHAnsi" w:hAnsiTheme="minorHAnsi"/>
          <w:color w:val="000000"/>
        </w:rPr>
        <w:t>James McClendon, Jr., i</w:t>
      </w:r>
      <w:r w:rsidR="007459DB" w:rsidRPr="00232E36">
        <w:rPr>
          <w:rFonts w:asciiTheme="minorHAnsi" w:hAnsiTheme="minorHAnsi"/>
          <w:color w:val="000000"/>
        </w:rPr>
        <w:t xml:space="preserve">n his final academic project, a three-volume set entitled, </w:t>
      </w:r>
      <w:r w:rsidR="007459DB" w:rsidRPr="00232E36">
        <w:rPr>
          <w:rFonts w:asciiTheme="minorHAnsi" w:hAnsiTheme="minorHAnsi"/>
          <w:i/>
          <w:color w:val="000000"/>
        </w:rPr>
        <w:t xml:space="preserve">Ethics, Doctrine, </w:t>
      </w:r>
      <w:r w:rsidR="007459DB" w:rsidRPr="00232E36">
        <w:rPr>
          <w:rFonts w:asciiTheme="minorHAnsi" w:hAnsiTheme="minorHAnsi"/>
          <w:color w:val="000000"/>
        </w:rPr>
        <w:t xml:space="preserve">and </w:t>
      </w:r>
      <w:r w:rsidR="007459DB" w:rsidRPr="00232E36">
        <w:rPr>
          <w:rFonts w:asciiTheme="minorHAnsi" w:hAnsiTheme="minorHAnsi"/>
          <w:i/>
          <w:color w:val="000000"/>
        </w:rPr>
        <w:t>Witness</w:t>
      </w:r>
      <w:r w:rsidR="007459DB" w:rsidRPr="00232E36">
        <w:rPr>
          <w:rFonts w:asciiTheme="minorHAnsi" w:hAnsiTheme="minorHAnsi"/>
          <w:color w:val="000000"/>
        </w:rPr>
        <w:t>,</w:t>
      </w:r>
      <w:r w:rsidRPr="00232E36">
        <w:rPr>
          <w:rFonts w:asciiTheme="minorHAnsi" w:hAnsiTheme="minorHAnsi"/>
          <w:color w:val="000000"/>
        </w:rPr>
        <w:t xml:space="preserve"> </w:t>
      </w:r>
      <w:r w:rsidR="007459DB" w:rsidRPr="00232E36">
        <w:rPr>
          <w:rFonts w:asciiTheme="minorHAnsi" w:hAnsiTheme="minorHAnsi"/>
          <w:color w:val="000000"/>
        </w:rPr>
        <w:t>set out to remind</w:t>
      </w:r>
      <w:r w:rsidR="009B7A49" w:rsidRPr="00232E36">
        <w:rPr>
          <w:rFonts w:asciiTheme="minorHAnsi" w:hAnsiTheme="minorHAnsi"/>
          <w:color w:val="000000"/>
        </w:rPr>
        <w:t xml:space="preserve"> churches within the “b”aptist tradition,</w:t>
      </w:r>
      <w:r w:rsidR="00232E36">
        <w:rPr>
          <w:rFonts w:asciiTheme="minorHAnsi" w:hAnsiTheme="minorHAnsi"/>
          <w:color w:val="000000"/>
        </w:rPr>
        <w:t xml:space="preserve"> </w:t>
      </w:r>
      <w:r w:rsidR="009B7A49" w:rsidRPr="00232E36">
        <w:rPr>
          <w:rFonts w:asciiTheme="minorHAnsi" w:hAnsiTheme="minorHAnsi"/>
          <w:color w:val="000000"/>
        </w:rPr>
        <w:t>in</w:t>
      </w:r>
      <w:r w:rsidR="004039B2" w:rsidRPr="00232E36">
        <w:rPr>
          <w:rFonts w:asciiTheme="minorHAnsi" w:hAnsiTheme="minorHAnsi"/>
          <w:color w:val="000000"/>
        </w:rPr>
        <w:t>cluding</w:t>
      </w:r>
      <w:r w:rsidR="009B7A49" w:rsidRPr="00232E36">
        <w:rPr>
          <w:rFonts w:asciiTheme="minorHAnsi" w:hAnsiTheme="minorHAnsi"/>
          <w:color w:val="000000"/>
        </w:rPr>
        <w:t xml:space="preserve"> Adventists, </w:t>
      </w:r>
      <w:r w:rsidR="007459DB" w:rsidRPr="00232E36">
        <w:rPr>
          <w:rFonts w:asciiTheme="minorHAnsi" w:hAnsiTheme="minorHAnsi"/>
          <w:color w:val="000000"/>
        </w:rPr>
        <w:t>of</w:t>
      </w:r>
      <w:r w:rsidR="009B7A49" w:rsidRPr="00232E36">
        <w:rPr>
          <w:rFonts w:asciiTheme="minorHAnsi" w:hAnsiTheme="minorHAnsi"/>
          <w:color w:val="000000"/>
        </w:rPr>
        <w:t xml:space="preserve"> the</w:t>
      </w:r>
      <w:r w:rsidR="00232E36">
        <w:rPr>
          <w:rFonts w:asciiTheme="minorHAnsi" w:hAnsiTheme="minorHAnsi"/>
          <w:color w:val="000000"/>
        </w:rPr>
        <w:t xml:space="preserve">ir central practices integral </w:t>
      </w:r>
      <w:r w:rsidR="004039B2" w:rsidRPr="00232E36">
        <w:rPr>
          <w:rFonts w:asciiTheme="minorHAnsi" w:hAnsiTheme="minorHAnsi"/>
          <w:color w:val="000000"/>
        </w:rPr>
        <w:t xml:space="preserve">their </w:t>
      </w:r>
      <w:r w:rsidR="009B7A49" w:rsidRPr="00232E36">
        <w:rPr>
          <w:rFonts w:asciiTheme="minorHAnsi" w:hAnsiTheme="minorHAnsi"/>
          <w:color w:val="000000"/>
        </w:rPr>
        <w:t>theological renewal and witness</w:t>
      </w:r>
      <w:r w:rsidR="00EB0D62" w:rsidRPr="00232E36">
        <w:rPr>
          <w:rFonts w:asciiTheme="minorHAnsi" w:hAnsiTheme="minorHAnsi"/>
          <w:color w:val="000000"/>
        </w:rPr>
        <w:t>.</w:t>
      </w:r>
      <w:r w:rsidR="00EB0D62" w:rsidRPr="00232E36">
        <w:rPr>
          <w:rFonts w:asciiTheme="minorHAnsi" w:eastAsia="Times New Roman" w:hAnsiTheme="minorHAnsi" w:cs="Segoe UI"/>
          <w:color w:val="444444"/>
        </w:rPr>
        <w:t xml:space="preserve"> </w:t>
      </w:r>
      <w:r w:rsidR="00E66DF4" w:rsidRPr="00232E36">
        <w:rPr>
          <w:rFonts w:asciiTheme="minorHAnsi" w:eastAsia="Times New Roman" w:hAnsiTheme="minorHAnsi" w:cs="Segoe UI"/>
        </w:rPr>
        <w:t>Throughout these volumes</w:t>
      </w:r>
      <w:r w:rsidR="00E978AA" w:rsidRPr="00232E36">
        <w:rPr>
          <w:rFonts w:asciiTheme="minorHAnsi" w:eastAsia="Times New Roman" w:hAnsiTheme="minorHAnsi" w:cs="Segoe UI"/>
        </w:rPr>
        <w:t xml:space="preserve"> McClendon </w:t>
      </w:r>
      <w:r w:rsidR="00F73B9D" w:rsidRPr="00232E36">
        <w:rPr>
          <w:rFonts w:asciiTheme="minorHAnsi" w:eastAsia="Times New Roman" w:hAnsiTheme="minorHAnsi" w:cs="Segoe UI"/>
        </w:rPr>
        <w:t xml:space="preserve">points to the way </w:t>
      </w:r>
      <w:r w:rsidR="00AD3EFC" w:rsidRPr="009A1075">
        <w:rPr>
          <w:rFonts w:asciiTheme="minorHAnsi" w:eastAsia="Times New Roman" w:hAnsiTheme="minorHAnsi" w:cs="Segoe UI"/>
        </w:rPr>
        <w:t>God</w:t>
      </w:r>
      <w:r w:rsidR="00EB0D62" w:rsidRPr="009A1075">
        <w:rPr>
          <w:rFonts w:asciiTheme="minorHAnsi" w:eastAsia="Times New Roman" w:hAnsiTheme="minorHAnsi" w:cs="Segoe UI"/>
        </w:rPr>
        <w:t xml:space="preserve"> </w:t>
      </w:r>
      <w:r w:rsidR="00C96128" w:rsidRPr="009A1075">
        <w:rPr>
          <w:rFonts w:asciiTheme="minorHAnsi" w:eastAsia="Times New Roman" w:hAnsiTheme="minorHAnsi" w:cs="Segoe UI"/>
        </w:rPr>
        <w:t>grants</w:t>
      </w:r>
      <w:r w:rsidR="00EB0D62" w:rsidRPr="009A1075">
        <w:rPr>
          <w:rFonts w:asciiTheme="minorHAnsi" w:eastAsia="Times New Roman" w:hAnsiTheme="minorHAnsi" w:cs="Segoe UI"/>
        </w:rPr>
        <w:t xml:space="preserve"> </w:t>
      </w:r>
      <w:r w:rsidR="00AD3EFC" w:rsidRPr="009A1075">
        <w:rPr>
          <w:rFonts w:asciiTheme="minorHAnsi" w:eastAsia="Times New Roman" w:hAnsiTheme="minorHAnsi" w:cs="Segoe UI"/>
        </w:rPr>
        <w:t xml:space="preserve">us </w:t>
      </w:r>
      <w:r w:rsidR="003821CA" w:rsidRPr="009A1075">
        <w:rPr>
          <w:rFonts w:asciiTheme="minorHAnsi" w:eastAsia="Times New Roman" w:hAnsiTheme="minorHAnsi" w:cs="Segoe UI"/>
        </w:rPr>
        <w:t xml:space="preserve">a redeemed </w:t>
      </w:r>
      <w:r w:rsidR="00EB0D62" w:rsidRPr="009A1075">
        <w:rPr>
          <w:rFonts w:asciiTheme="minorHAnsi" w:eastAsia="Times New Roman" w:hAnsiTheme="minorHAnsi" w:cs="Segoe UI"/>
        </w:rPr>
        <w:t xml:space="preserve">identity and </w:t>
      </w:r>
      <w:r w:rsidR="003821CA" w:rsidRPr="009A1075">
        <w:rPr>
          <w:rFonts w:asciiTheme="minorHAnsi" w:eastAsia="Times New Roman" w:hAnsiTheme="minorHAnsi" w:cs="Segoe UI"/>
        </w:rPr>
        <w:t>future</w:t>
      </w:r>
      <w:r w:rsidR="00F73B9D" w:rsidRPr="009A1075">
        <w:rPr>
          <w:rFonts w:asciiTheme="minorHAnsi" w:eastAsia="Times New Roman" w:hAnsiTheme="minorHAnsi" w:cs="Segoe UI"/>
        </w:rPr>
        <w:t xml:space="preserve"> </w:t>
      </w:r>
      <w:r w:rsidR="00F73B9D" w:rsidRPr="00232E36">
        <w:rPr>
          <w:rFonts w:asciiTheme="minorHAnsi" w:eastAsia="Times New Roman" w:hAnsiTheme="minorHAnsi" w:cs="Segoe UI"/>
        </w:rPr>
        <w:t xml:space="preserve">as we appropriate </w:t>
      </w:r>
      <w:r w:rsidR="00C96128" w:rsidRPr="00232E36">
        <w:rPr>
          <w:rFonts w:asciiTheme="minorHAnsi" w:eastAsia="Times New Roman" w:hAnsiTheme="minorHAnsi" w:cs="Segoe UI"/>
        </w:rPr>
        <w:t>these</w:t>
      </w:r>
      <w:r w:rsidR="00F73B9D" w:rsidRPr="00232E36">
        <w:rPr>
          <w:rFonts w:asciiTheme="minorHAnsi" w:eastAsia="Times New Roman" w:hAnsiTheme="minorHAnsi" w:cs="Segoe UI"/>
        </w:rPr>
        <w:t xml:space="preserve"> gifts</w:t>
      </w:r>
      <w:r w:rsidR="00C96128" w:rsidRPr="00232E36">
        <w:rPr>
          <w:rFonts w:asciiTheme="minorHAnsi" w:eastAsia="Times New Roman" w:hAnsiTheme="minorHAnsi" w:cs="Segoe UI"/>
        </w:rPr>
        <w:t xml:space="preserve"> </w:t>
      </w:r>
      <w:r w:rsidR="00E978AA" w:rsidRPr="00232E36">
        <w:rPr>
          <w:rFonts w:asciiTheme="minorHAnsi" w:eastAsia="Times New Roman" w:hAnsiTheme="minorHAnsi" w:cs="Segoe UI"/>
        </w:rPr>
        <w:t>as gathered communities</w:t>
      </w:r>
      <w:r w:rsidR="007459DB" w:rsidRPr="00232E36">
        <w:rPr>
          <w:rFonts w:asciiTheme="minorHAnsi" w:eastAsia="Times New Roman" w:hAnsiTheme="minorHAnsi" w:cs="Segoe UI"/>
        </w:rPr>
        <w:t xml:space="preserve"> </w:t>
      </w:r>
      <w:r w:rsidR="00E978AA" w:rsidRPr="00232E36">
        <w:rPr>
          <w:rFonts w:asciiTheme="minorHAnsi" w:eastAsia="Times New Roman" w:hAnsiTheme="minorHAnsi" w:cs="Segoe UI"/>
        </w:rPr>
        <w:t>that practice</w:t>
      </w:r>
      <w:r w:rsidR="00232E36">
        <w:rPr>
          <w:rFonts w:asciiTheme="minorHAnsi" w:eastAsia="Times New Roman" w:hAnsiTheme="minorHAnsi" w:cs="Segoe UI"/>
        </w:rPr>
        <w:t xml:space="preserve"> bible-reading and worship, along with other shared practices.</w:t>
      </w:r>
      <w:r w:rsidR="00EB0D62" w:rsidRPr="00232E36">
        <w:rPr>
          <w:rFonts w:asciiTheme="minorHAnsi" w:eastAsia="Times New Roman" w:hAnsiTheme="minorHAnsi" w:cs="Segoe UI"/>
        </w:rPr>
        <w:t xml:space="preserve"> </w:t>
      </w:r>
      <w:r w:rsidR="00EB0D62" w:rsidRPr="00232E36">
        <w:rPr>
          <w:rFonts w:asciiTheme="minorHAnsi" w:eastAsia="Times New Roman" w:hAnsiTheme="minorHAnsi" w:cs="Segoe UI"/>
          <w:color w:val="444444"/>
        </w:rPr>
        <w:t xml:space="preserve"> </w:t>
      </w:r>
      <w:r w:rsidR="004039B2" w:rsidRPr="00232E36">
        <w:rPr>
          <w:rFonts w:asciiTheme="minorHAnsi" w:hAnsiTheme="minorHAnsi"/>
          <w:color w:val="000000"/>
        </w:rPr>
        <w:t xml:space="preserve"> McClendon</w:t>
      </w:r>
      <w:r w:rsidR="00E978AA" w:rsidRPr="00232E36">
        <w:rPr>
          <w:rFonts w:asciiTheme="minorHAnsi" w:hAnsiTheme="minorHAnsi"/>
          <w:color w:val="000000"/>
        </w:rPr>
        <w:t xml:space="preserve"> </w:t>
      </w:r>
      <w:r w:rsidR="00232E36">
        <w:rPr>
          <w:rFonts w:asciiTheme="minorHAnsi" w:hAnsiTheme="minorHAnsi"/>
          <w:color w:val="000000"/>
        </w:rPr>
        <w:t xml:space="preserve">also </w:t>
      </w:r>
      <w:r w:rsidR="00E978AA" w:rsidRPr="00232E36">
        <w:rPr>
          <w:rFonts w:asciiTheme="minorHAnsi" w:hAnsiTheme="minorHAnsi"/>
          <w:color w:val="000000"/>
        </w:rPr>
        <w:t>gives</w:t>
      </w:r>
      <w:r w:rsidR="000A0B2E" w:rsidRPr="00232E36">
        <w:rPr>
          <w:rFonts w:asciiTheme="minorHAnsi" w:hAnsiTheme="minorHAnsi"/>
          <w:color w:val="000000"/>
        </w:rPr>
        <w:t xml:space="preserve"> careful attention throughout </w:t>
      </w:r>
      <w:r w:rsidR="00232E36">
        <w:rPr>
          <w:rFonts w:asciiTheme="minorHAnsi" w:hAnsiTheme="minorHAnsi"/>
          <w:color w:val="000000"/>
        </w:rPr>
        <w:t>these</w:t>
      </w:r>
      <w:r w:rsidR="000A0B2E" w:rsidRPr="00232E36">
        <w:rPr>
          <w:rFonts w:asciiTheme="minorHAnsi" w:hAnsiTheme="minorHAnsi"/>
          <w:color w:val="000000"/>
        </w:rPr>
        <w:t xml:space="preserve"> volumes to the integral nature of </w:t>
      </w:r>
      <w:r w:rsidR="003D20BD" w:rsidRPr="00232E36">
        <w:rPr>
          <w:rFonts w:asciiTheme="minorHAnsi" w:hAnsiTheme="minorHAnsi"/>
          <w:color w:val="000000"/>
        </w:rPr>
        <w:t xml:space="preserve">the Church’s </w:t>
      </w:r>
      <w:r w:rsidR="00E978AA" w:rsidRPr="00232E36">
        <w:rPr>
          <w:rFonts w:asciiTheme="minorHAnsi" w:hAnsiTheme="minorHAnsi"/>
          <w:i/>
          <w:color w:val="000000"/>
        </w:rPr>
        <w:t>convictions</w:t>
      </w:r>
      <w:r w:rsidR="000A0B2E" w:rsidRPr="00232E36">
        <w:rPr>
          <w:rFonts w:asciiTheme="minorHAnsi" w:hAnsiTheme="minorHAnsi"/>
          <w:color w:val="000000"/>
        </w:rPr>
        <w:t xml:space="preserve"> </w:t>
      </w:r>
      <w:r w:rsidR="00E978AA" w:rsidRPr="00232E36">
        <w:rPr>
          <w:rFonts w:asciiTheme="minorHAnsi" w:hAnsiTheme="minorHAnsi"/>
          <w:color w:val="000000"/>
        </w:rPr>
        <w:t xml:space="preserve">and </w:t>
      </w:r>
      <w:r w:rsidR="00232E36">
        <w:rPr>
          <w:rFonts w:asciiTheme="minorHAnsi" w:hAnsiTheme="minorHAnsi"/>
          <w:color w:val="000000"/>
        </w:rPr>
        <w:t>its</w:t>
      </w:r>
      <w:r w:rsidR="00E978AA" w:rsidRPr="00232E36">
        <w:rPr>
          <w:rFonts w:asciiTheme="minorHAnsi" w:hAnsiTheme="minorHAnsi"/>
          <w:color w:val="000000"/>
        </w:rPr>
        <w:t xml:space="preserve"> social practices that witness to the saving of power of God in Christ. </w:t>
      </w:r>
      <w:r w:rsidR="000A0B2E" w:rsidRPr="00232E36">
        <w:rPr>
          <w:rFonts w:asciiTheme="minorHAnsi" w:hAnsiTheme="minorHAnsi"/>
          <w:color w:val="000000"/>
        </w:rPr>
        <w:t xml:space="preserve"> </w:t>
      </w:r>
      <w:r w:rsidR="00E978AA" w:rsidRPr="00232E36">
        <w:rPr>
          <w:rFonts w:asciiTheme="minorHAnsi" w:hAnsiTheme="minorHAnsi"/>
          <w:color w:val="000000"/>
        </w:rPr>
        <w:t>McClendon</w:t>
      </w:r>
      <w:r w:rsidR="002812DD" w:rsidRPr="00232E36">
        <w:rPr>
          <w:rFonts w:asciiTheme="minorHAnsi" w:hAnsiTheme="minorHAnsi"/>
          <w:color w:val="000000"/>
        </w:rPr>
        <w:t>’s</w:t>
      </w:r>
      <w:r w:rsidR="00E978AA" w:rsidRPr="00232E36">
        <w:rPr>
          <w:rFonts w:asciiTheme="minorHAnsi" w:hAnsiTheme="minorHAnsi"/>
          <w:color w:val="000000"/>
        </w:rPr>
        <w:t xml:space="preserve"> </w:t>
      </w:r>
      <w:r w:rsidR="00E66DF4" w:rsidRPr="00232E36">
        <w:rPr>
          <w:rFonts w:asciiTheme="minorHAnsi" w:hAnsiTheme="minorHAnsi"/>
          <w:color w:val="000000"/>
        </w:rPr>
        <w:t>desire to illuminate ways faithful Christians demonstrate</w:t>
      </w:r>
      <w:r w:rsidR="00E978AA" w:rsidRPr="00232E36">
        <w:rPr>
          <w:rFonts w:asciiTheme="minorHAnsi" w:hAnsiTheme="minorHAnsi"/>
          <w:color w:val="000000"/>
        </w:rPr>
        <w:t xml:space="preserve"> the coherence of the Church’s witness leads me to </w:t>
      </w:r>
      <w:r w:rsidR="0019544D" w:rsidRPr="00232E36">
        <w:rPr>
          <w:rFonts w:asciiTheme="minorHAnsi" w:hAnsiTheme="minorHAnsi"/>
          <w:color w:val="000000"/>
        </w:rPr>
        <w:t>reflect on the</w:t>
      </w:r>
      <w:r w:rsidR="009B7A49" w:rsidRPr="00232E36">
        <w:rPr>
          <w:rFonts w:asciiTheme="minorHAnsi" w:hAnsiTheme="minorHAnsi"/>
          <w:color w:val="000000"/>
        </w:rPr>
        <w:t xml:space="preserve"> communion servic</w:t>
      </w:r>
      <w:r w:rsidR="000A0B2E" w:rsidRPr="00232E36">
        <w:rPr>
          <w:rFonts w:asciiTheme="minorHAnsi" w:hAnsiTheme="minorHAnsi"/>
          <w:color w:val="000000"/>
        </w:rPr>
        <w:t xml:space="preserve">e that took place a few years ago at the ASRS meeting which our </w:t>
      </w:r>
      <w:r w:rsidR="004039B2" w:rsidRPr="00232E36">
        <w:rPr>
          <w:rFonts w:asciiTheme="minorHAnsi" w:hAnsiTheme="minorHAnsi"/>
          <w:color w:val="000000"/>
        </w:rPr>
        <w:t>La</w:t>
      </w:r>
      <w:r w:rsidR="00EB0D62" w:rsidRPr="00232E36">
        <w:rPr>
          <w:rFonts w:asciiTheme="minorHAnsi" w:hAnsiTheme="minorHAnsi"/>
          <w:color w:val="000000"/>
        </w:rPr>
        <w:t xml:space="preserve"> </w:t>
      </w:r>
      <w:r w:rsidR="00A62F87" w:rsidRPr="00232E36">
        <w:rPr>
          <w:rFonts w:asciiTheme="minorHAnsi" w:hAnsiTheme="minorHAnsi"/>
          <w:color w:val="000000"/>
        </w:rPr>
        <w:t xml:space="preserve">Sierra </w:t>
      </w:r>
      <w:r w:rsidR="004039B2" w:rsidRPr="00232E36">
        <w:rPr>
          <w:rFonts w:asciiTheme="minorHAnsi" w:hAnsiTheme="minorHAnsi"/>
          <w:color w:val="000000"/>
        </w:rPr>
        <w:t>professors</w:t>
      </w:r>
      <w:r w:rsidR="000A0B2E" w:rsidRPr="00232E36">
        <w:rPr>
          <w:rFonts w:asciiTheme="minorHAnsi" w:hAnsiTheme="minorHAnsi"/>
          <w:color w:val="000000"/>
        </w:rPr>
        <w:t xml:space="preserve"> led. </w:t>
      </w:r>
      <w:r w:rsidR="00A62F87" w:rsidRPr="00232E36">
        <w:rPr>
          <w:rFonts w:asciiTheme="minorHAnsi" w:hAnsiTheme="minorHAnsi"/>
          <w:color w:val="000000"/>
        </w:rPr>
        <w:t xml:space="preserve">As </w:t>
      </w:r>
      <w:r w:rsidR="00E71093">
        <w:rPr>
          <w:rFonts w:asciiTheme="minorHAnsi" w:hAnsiTheme="minorHAnsi"/>
          <w:color w:val="000000"/>
        </w:rPr>
        <w:t xml:space="preserve">our </w:t>
      </w:r>
      <w:r w:rsidR="00E66DF4" w:rsidRPr="00232E36">
        <w:rPr>
          <w:rFonts w:asciiTheme="minorHAnsi" w:hAnsiTheme="minorHAnsi"/>
          <w:color w:val="000000"/>
        </w:rPr>
        <w:t>gathered community</w:t>
      </w:r>
      <w:r w:rsidR="00E71093">
        <w:rPr>
          <w:rFonts w:asciiTheme="minorHAnsi" w:hAnsiTheme="minorHAnsi"/>
          <w:color w:val="000000"/>
        </w:rPr>
        <w:t xml:space="preserve"> participating in </w:t>
      </w:r>
      <w:r w:rsidR="00E71093" w:rsidRPr="009A1075">
        <w:rPr>
          <w:rFonts w:asciiTheme="minorHAnsi" w:hAnsiTheme="minorHAnsi"/>
        </w:rPr>
        <w:t>a shared ritual</w:t>
      </w:r>
      <w:r w:rsidR="00E71093">
        <w:rPr>
          <w:rFonts w:asciiTheme="minorHAnsi" w:hAnsiTheme="minorHAnsi"/>
          <w:color w:val="000000"/>
        </w:rPr>
        <w:t>, we</w:t>
      </w:r>
      <w:r w:rsidR="00A62F87" w:rsidRPr="00232E36">
        <w:rPr>
          <w:rFonts w:asciiTheme="minorHAnsi" w:hAnsiTheme="minorHAnsi"/>
          <w:color w:val="000000"/>
        </w:rPr>
        <w:t xml:space="preserve"> </w:t>
      </w:r>
      <w:r w:rsidR="0019544D" w:rsidRPr="00232E36">
        <w:rPr>
          <w:rFonts w:asciiTheme="minorHAnsi" w:hAnsiTheme="minorHAnsi"/>
          <w:color w:val="000000"/>
        </w:rPr>
        <w:t>celebrated</w:t>
      </w:r>
      <w:r w:rsidR="00A62F87" w:rsidRPr="00232E36">
        <w:rPr>
          <w:rFonts w:asciiTheme="minorHAnsi" w:hAnsiTheme="minorHAnsi"/>
          <w:color w:val="000000"/>
        </w:rPr>
        <w:t xml:space="preserve"> </w:t>
      </w:r>
      <w:r w:rsidR="00F73B9D" w:rsidRPr="00232E36">
        <w:rPr>
          <w:rFonts w:asciiTheme="minorHAnsi" w:hAnsiTheme="minorHAnsi"/>
          <w:color w:val="000000"/>
        </w:rPr>
        <w:t xml:space="preserve">together </w:t>
      </w:r>
      <w:r w:rsidR="0019544D" w:rsidRPr="00232E36">
        <w:rPr>
          <w:rFonts w:asciiTheme="minorHAnsi" w:hAnsiTheme="minorHAnsi"/>
          <w:color w:val="000000"/>
        </w:rPr>
        <w:t xml:space="preserve">the liberating power of </w:t>
      </w:r>
      <w:r w:rsidR="00A62F87" w:rsidRPr="00232E36">
        <w:rPr>
          <w:rFonts w:asciiTheme="minorHAnsi" w:hAnsiTheme="minorHAnsi"/>
          <w:color w:val="000000"/>
        </w:rPr>
        <w:t xml:space="preserve">our “one foundation”—Jesus </w:t>
      </w:r>
      <w:r w:rsidR="00E71093">
        <w:rPr>
          <w:rFonts w:asciiTheme="minorHAnsi" w:hAnsiTheme="minorHAnsi"/>
          <w:color w:val="000000"/>
        </w:rPr>
        <w:t xml:space="preserve">Christ our King, and His initiation of </w:t>
      </w:r>
      <w:r w:rsidR="007459DB" w:rsidRPr="00232E36">
        <w:rPr>
          <w:rFonts w:asciiTheme="minorHAnsi" w:hAnsiTheme="minorHAnsi"/>
          <w:color w:val="000000"/>
        </w:rPr>
        <w:t>the</w:t>
      </w:r>
      <w:r w:rsidR="00F73B9D" w:rsidRPr="00232E36">
        <w:rPr>
          <w:rFonts w:asciiTheme="minorHAnsi" w:hAnsiTheme="minorHAnsi"/>
          <w:color w:val="000000"/>
        </w:rPr>
        <w:t xml:space="preserve"> unity</w:t>
      </w:r>
      <w:r w:rsidR="00F73B9D">
        <w:rPr>
          <w:rFonts w:asciiTheme="minorHAnsi" w:hAnsiTheme="minorHAnsi"/>
          <w:color w:val="000000"/>
          <w:sz w:val="28"/>
          <w:szCs w:val="28"/>
        </w:rPr>
        <w:t xml:space="preserve"> </w:t>
      </w:r>
      <w:r w:rsidR="007459DB" w:rsidRPr="00232E36">
        <w:rPr>
          <w:rFonts w:asciiTheme="minorHAnsi" w:hAnsiTheme="minorHAnsi"/>
          <w:color w:val="000000"/>
        </w:rPr>
        <w:t xml:space="preserve">we find </w:t>
      </w:r>
      <w:r w:rsidR="00F73B9D" w:rsidRPr="00232E36">
        <w:rPr>
          <w:rFonts w:asciiTheme="minorHAnsi" w:hAnsiTheme="minorHAnsi"/>
          <w:color w:val="000000"/>
        </w:rPr>
        <w:t xml:space="preserve">within our Church’s </w:t>
      </w:r>
      <w:r w:rsidR="007459DB" w:rsidRPr="00232E36">
        <w:rPr>
          <w:rFonts w:asciiTheme="minorHAnsi" w:hAnsiTheme="minorHAnsi"/>
          <w:color w:val="000000"/>
        </w:rPr>
        <w:t xml:space="preserve">theological, cultural, and socio-economic </w:t>
      </w:r>
      <w:r w:rsidR="00F73B9D" w:rsidRPr="00232E36">
        <w:rPr>
          <w:rFonts w:asciiTheme="minorHAnsi" w:hAnsiTheme="minorHAnsi"/>
          <w:color w:val="000000"/>
        </w:rPr>
        <w:t>diversity</w:t>
      </w:r>
      <w:r w:rsidR="00EB0D62" w:rsidRPr="00232E36">
        <w:rPr>
          <w:rFonts w:asciiTheme="minorHAnsi" w:hAnsiTheme="minorHAnsi"/>
          <w:color w:val="000000"/>
        </w:rPr>
        <w:t xml:space="preserve">. </w:t>
      </w:r>
      <w:r w:rsidR="00F73B9D" w:rsidRPr="00232E36">
        <w:rPr>
          <w:rFonts w:asciiTheme="minorHAnsi" w:hAnsiTheme="minorHAnsi"/>
          <w:color w:val="000000"/>
        </w:rPr>
        <w:t xml:space="preserve">To this end, </w:t>
      </w:r>
      <w:r w:rsidR="00EB0D62" w:rsidRPr="00232E36">
        <w:rPr>
          <w:rFonts w:asciiTheme="minorHAnsi" w:hAnsiTheme="minorHAnsi"/>
          <w:color w:val="000000"/>
        </w:rPr>
        <w:t>we partook of a variety of breads</w:t>
      </w:r>
      <w:r w:rsidR="00F73B9D" w:rsidRPr="00232E36">
        <w:rPr>
          <w:rFonts w:asciiTheme="minorHAnsi" w:hAnsiTheme="minorHAnsi"/>
          <w:color w:val="000000"/>
        </w:rPr>
        <w:t xml:space="preserve"> </w:t>
      </w:r>
      <w:r w:rsidR="003D20BD" w:rsidRPr="00232E36">
        <w:rPr>
          <w:rFonts w:asciiTheme="minorHAnsi" w:hAnsiTheme="minorHAnsi"/>
          <w:color w:val="000000"/>
        </w:rPr>
        <w:t>symbolizing</w:t>
      </w:r>
      <w:r w:rsidR="00F73B9D" w:rsidRPr="00232E36">
        <w:rPr>
          <w:rFonts w:asciiTheme="minorHAnsi" w:hAnsiTheme="minorHAnsi"/>
          <w:color w:val="000000"/>
        </w:rPr>
        <w:t xml:space="preserve"> the all-</w:t>
      </w:r>
      <w:r w:rsidR="00AD3EFC" w:rsidRPr="00232E36">
        <w:rPr>
          <w:rFonts w:asciiTheme="minorHAnsi" w:hAnsiTheme="minorHAnsi"/>
          <w:color w:val="000000"/>
        </w:rPr>
        <w:t>sufficient</w:t>
      </w:r>
      <w:r w:rsidR="003D20BD" w:rsidRPr="00232E36">
        <w:rPr>
          <w:rFonts w:asciiTheme="minorHAnsi" w:hAnsiTheme="minorHAnsi"/>
          <w:color w:val="000000"/>
        </w:rPr>
        <w:t>, sacrificial</w:t>
      </w:r>
      <w:r w:rsidR="00AD3EFC" w:rsidRPr="00232E36">
        <w:rPr>
          <w:rFonts w:asciiTheme="minorHAnsi" w:hAnsiTheme="minorHAnsi"/>
          <w:color w:val="000000"/>
        </w:rPr>
        <w:t xml:space="preserve"> love of God in Christ</w:t>
      </w:r>
      <w:r w:rsidR="003D20BD" w:rsidRPr="00232E36">
        <w:rPr>
          <w:rFonts w:asciiTheme="minorHAnsi" w:hAnsiTheme="minorHAnsi"/>
          <w:color w:val="000000"/>
        </w:rPr>
        <w:t>,</w:t>
      </w:r>
      <w:r w:rsidR="00AD3EFC" w:rsidRPr="00232E36">
        <w:rPr>
          <w:rFonts w:asciiTheme="minorHAnsi" w:hAnsiTheme="minorHAnsi"/>
          <w:color w:val="000000"/>
        </w:rPr>
        <w:t xml:space="preserve"> </w:t>
      </w:r>
      <w:r w:rsidRPr="00232E36">
        <w:rPr>
          <w:rFonts w:asciiTheme="minorHAnsi" w:hAnsiTheme="minorHAnsi"/>
          <w:color w:val="000000"/>
        </w:rPr>
        <w:t>and its</w:t>
      </w:r>
      <w:r w:rsidR="00AD3EFC" w:rsidRPr="00232E36">
        <w:rPr>
          <w:rFonts w:asciiTheme="minorHAnsi" w:hAnsiTheme="minorHAnsi"/>
          <w:color w:val="000000"/>
        </w:rPr>
        <w:t xml:space="preserve"> power to make our</w:t>
      </w:r>
      <w:r w:rsidR="00F27C51" w:rsidRPr="00232E36">
        <w:rPr>
          <w:rFonts w:asciiTheme="minorHAnsi" w:hAnsiTheme="minorHAnsi"/>
          <w:color w:val="000000"/>
        </w:rPr>
        <w:t xml:space="preserve"> multi-faceted, often</w:t>
      </w:r>
      <w:r w:rsidR="00AD3EFC" w:rsidRPr="00232E36">
        <w:rPr>
          <w:rFonts w:asciiTheme="minorHAnsi" w:hAnsiTheme="minorHAnsi"/>
          <w:color w:val="000000"/>
        </w:rPr>
        <w:t xml:space="preserve"> </w:t>
      </w:r>
      <w:r w:rsidR="00F27C51" w:rsidRPr="00232E36">
        <w:rPr>
          <w:rFonts w:asciiTheme="minorHAnsi" w:hAnsiTheme="minorHAnsi"/>
          <w:color w:val="000000"/>
        </w:rPr>
        <w:t xml:space="preserve">fragmented Body whole again. This service was </w:t>
      </w:r>
      <w:r w:rsidR="00EB0D62" w:rsidRPr="00232E36">
        <w:rPr>
          <w:rFonts w:asciiTheme="minorHAnsi" w:hAnsiTheme="minorHAnsi"/>
          <w:color w:val="000000"/>
        </w:rPr>
        <w:t xml:space="preserve">revitalizing </w:t>
      </w:r>
      <w:r w:rsidRPr="00232E36">
        <w:rPr>
          <w:rFonts w:asciiTheme="minorHAnsi" w:hAnsiTheme="minorHAnsi"/>
          <w:color w:val="000000"/>
        </w:rPr>
        <w:t>for many of us</w:t>
      </w:r>
      <w:r w:rsidR="00F27C51" w:rsidRPr="00232E36">
        <w:rPr>
          <w:rFonts w:asciiTheme="minorHAnsi" w:hAnsiTheme="minorHAnsi"/>
          <w:color w:val="000000"/>
        </w:rPr>
        <w:t xml:space="preserve"> </w:t>
      </w:r>
      <w:r w:rsidR="008062F0" w:rsidRPr="00232E36">
        <w:rPr>
          <w:rFonts w:asciiTheme="minorHAnsi" w:hAnsiTheme="minorHAnsi"/>
          <w:color w:val="000000"/>
        </w:rPr>
        <w:t xml:space="preserve">who </w:t>
      </w:r>
      <w:r w:rsidR="003D20BD" w:rsidRPr="00232E36">
        <w:rPr>
          <w:rFonts w:asciiTheme="minorHAnsi" w:hAnsiTheme="minorHAnsi"/>
          <w:color w:val="000000"/>
        </w:rPr>
        <w:t xml:space="preserve">encountered </w:t>
      </w:r>
      <w:r w:rsidR="00EB0D62" w:rsidRPr="00232E36">
        <w:rPr>
          <w:rFonts w:asciiTheme="minorHAnsi" w:hAnsiTheme="minorHAnsi"/>
          <w:color w:val="000000"/>
        </w:rPr>
        <w:t>a familiar symbol</w:t>
      </w:r>
      <w:r w:rsidR="00F27C51" w:rsidRPr="00232E36">
        <w:rPr>
          <w:rFonts w:asciiTheme="minorHAnsi" w:hAnsiTheme="minorHAnsi"/>
          <w:color w:val="000000"/>
        </w:rPr>
        <w:t>ic structure</w:t>
      </w:r>
      <w:r w:rsidRPr="00232E36">
        <w:rPr>
          <w:rFonts w:asciiTheme="minorHAnsi" w:hAnsiTheme="minorHAnsi"/>
          <w:color w:val="000000"/>
        </w:rPr>
        <w:t xml:space="preserve">, </w:t>
      </w:r>
      <w:r w:rsidR="003D20BD" w:rsidRPr="00232E36">
        <w:rPr>
          <w:rFonts w:asciiTheme="minorHAnsi" w:hAnsiTheme="minorHAnsi"/>
          <w:color w:val="000000"/>
        </w:rPr>
        <w:t xml:space="preserve">and </w:t>
      </w:r>
      <w:r w:rsidR="00F27C51" w:rsidRPr="00232E36">
        <w:rPr>
          <w:rFonts w:asciiTheme="minorHAnsi" w:hAnsiTheme="minorHAnsi"/>
          <w:color w:val="000000"/>
        </w:rPr>
        <w:t>a</w:t>
      </w:r>
      <w:r w:rsidR="00E978AA" w:rsidRPr="00232E36">
        <w:rPr>
          <w:rFonts w:asciiTheme="minorHAnsi" w:hAnsiTheme="minorHAnsi"/>
          <w:color w:val="000000"/>
        </w:rPr>
        <w:t>lso a</w:t>
      </w:r>
      <w:r w:rsidR="00F27C51" w:rsidRPr="00232E36">
        <w:rPr>
          <w:rFonts w:asciiTheme="minorHAnsi" w:hAnsiTheme="minorHAnsi"/>
          <w:color w:val="000000"/>
        </w:rPr>
        <w:t xml:space="preserve"> </w:t>
      </w:r>
      <w:r w:rsidR="00F27C51" w:rsidRPr="00232E36">
        <w:rPr>
          <w:rFonts w:asciiTheme="minorHAnsi" w:hAnsiTheme="minorHAnsi"/>
        </w:rPr>
        <w:t>disrupting</w:t>
      </w:r>
      <w:r w:rsidR="00E07BDB" w:rsidRPr="00232E36">
        <w:rPr>
          <w:rFonts w:asciiTheme="minorHAnsi" w:hAnsiTheme="minorHAnsi"/>
        </w:rPr>
        <w:t xml:space="preserve"> </w:t>
      </w:r>
      <w:r w:rsidR="00354238" w:rsidRPr="00232E36">
        <w:rPr>
          <w:rFonts w:asciiTheme="minorHAnsi" w:hAnsiTheme="minorHAnsi"/>
        </w:rPr>
        <w:t xml:space="preserve">or unfamiliar </w:t>
      </w:r>
      <w:r w:rsidR="00F27C51" w:rsidRPr="00232E36">
        <w:rPr>
          <w:rFonts w:asciiTheme="minorHAnsi" w:hAnsiTheme="minorHAnsi"/>
          <w:color w:val="000000"/>
        </w:rPr>
        <w:t xml:space="preserve">element through which we </w:t>
      </w:r>
      <w:r w:rsidR="00354238" w:rsidRPr="00232E36">
        <w:rPr>
          <w:rFonts w:asciiTheme="minorHAnsi" w:hAnsiTheme="minorHAnsi"/>
          <w:color w:val="000000"/>
        </w:rPr>
        <w:t>were able to</w:t>
      </w:r>
      <w:r w:rsidR="00F27C51" w:rsidRPr="00232E36">
        <w:rPr>
          <w:rFonts w:asciiTheme="minorHAnsi" w:hAnsiTheme="minorHAnsi"/>
          <w:color w:val="000000"/>
        </w:rPr>
        <w:t xml:space="preserve"> see anew </w:t>
      </w:r>
      <w:r w:rsidR="00AD3EFC" w:rsidRPr="00232E36">
        <w:rPr>
          <w:rFonts w:asciiTheme="minorHAnsi" w:hAnsiTheme="minorHAnsi"/>
          <w:color w:val="000000"/>
        </w:rPr>
        <w:t>the depth a</w:t>
      </w:r>
      <w:r w:rsidR="00F97C37" w:rsidRPr="00232E36">
        <w:rPr>
          <w:rFonts w:asciiTheme="minorHAnsi" w:hAnsiTheme="minorHAnsi"/>
          <w:color w:val="000000"/>
        </w:rPr>
        <w:t>nd</w:t>
      </w:r>
      <w:r w:rsidR="00354238" w:rsidRPr="00232E36">
        <w:rPr>
          <w:rFonts w:asciiTheme="minorHAnsi" w:hAnsiTheme="minorHAnsi"/>
          <w:color w:val="000000"/>
        </w:rPr>
        <w:t xml:space="preserve"> reach of God’s healing power. </w:t>
      </w:r>
    </w:p>
    <w:p w14:paraId="70B068A3" w14:textId="77777777" w:rsidR="00B71ED6" w:rsidRPr="004E10BF" w:rsidRDefault="00354238" w:rsidP="004E10BF">
      <w:pPr>
        <w:pStyle w:val="NormalWeb"/>
        <w:spacing w:line="360" w:lineRule="auto"/>
        <w:ind w:firstLine="720"/>
        <w:rPr>
          <w:rFonts w:asciiTheme="minorHAnsi" w:hAnsiTheme="minorHAnsi"/>
        </w:rPr>
      </w:pPr>
      <w:r w:rsidRPr="00232E36">
        <w:rPr>
          <w:rFonts w:asciiTheme="minorHAnsi" w:hAnsiTheme="minorHAnsi"/>
          <w:color w:val="000000"/>
        </w:rPr>
        <w:t xml:space="preserve">At the same time this </w:t>
      </w:r>
      <w:r w:rsidR="00F97C37" w:rsidRPr="00232E36">
        <w:rPr>
          <w:rFonts w:asciiTheme="minorHAnsi" w:hAnsiTheme="minorHAnsi"/>
          <w:color w:val="000000"/>
        </w:rPr>
        <w:t>“happy” act of communication</w:t>
      </w:r>
      <w:r w:rsidR="0019544D" w:rsidRPr="00232E36">
        <w:rPr>
          <w:rStyle w:val="FootnoteReference"/>
          <w:rFonts w:asciiTheme="minorHAnsi" w:hAnsiTheme="minorHAnsi"/>
          <w:color w:val="000000"/>
        </w:rPr>
        <w:footnoteReference w:id="4"/>
      </w:r>
      <w:r w:rsidR="00F97C37" w:rsidRPr="00232E36">
        <w:rPr>
          <w:rFonts w:asciiTheme="minorHAnsi" w:hAnsiTheme="minorHAnsi"/>
          <w:color w:val="000000"/>
        </w:rPr>
        <w:t xml:space="preserve"> might have been limited </w:t>
      </w:r>
      <w:r w:rsidRPr="00232E36">
        <w:rPr>
          <w:rFonts w:asciiTheme="minorHAnsi" w:hAnsiTheme="minorHAnsi"/>
          <w:color w:val="000000"/>
        </w:rPr>
        <w:t xml:space="preserve">by </w:t>
      </w:r>
      <w:r w:rsidR="007B1339" w:rsidRPr="00232E36">
        <w:rPr>
          <w:rFonts w:asciiTheme="minorHAnsi" w:hAnsiTheme="minorHAnsi"/>
          <w:color w:val="000000"/>
        </w:rPr>
        <w:t>our readiness to “discern the Body of Christ” (I Corinthians 11:29).</w:t>
      </w:r>
      <w:r w:rsidR="00E71093">
        <w:rPr>
          <w:rFonts w:asciiTheme="minorHAnsi" w:hAnsiTheme="minorHAnsi"/>
          <w:color w:val="000000"/>
          <w:sz w:val="28"/>
          <w:szCs w:val="28"/>
        </w:rPr>
        <w:t xml:space="preserve"> </w:t>
      </w:r>
      <w:r w:rsidR="00F97C37" w:rsidRPr="00232E36">
        <w:rPr>
          <w:rFonts w:asciiTheme="minorHAnsi" w:hAnsiTheme="minorHAnsi"/>
          <w:color w:val="000000"/>
        </w:rPr>
        <w:t xml:space="preserve">Reflecting on this service many </w:t>
      </w:r>
      <w:r w:rsidR="00F97C37" w:rsidRPr="00232E36">
        <w:rPr>
          <w:rFonts w:asciiTheme="minorHAnsi" w:hAnsiTheme="minorHAnsi"/>
          <w:color w:val="000000"/>
        </w:rPr>
        <w:lastRenderedPageBreak/>
        <w:t>times</w:t>
      </w:r>
      <w:r w:rsidR="00B71ED6" w:rsidRPr="00232E36">
        <w:rPr>
          <w:rFonts w:asciiTheme="minorHAnsi" w:hAnsiTheme="minorHAnsi"/>
          <w:color w:val="000000"/>
        </w:rPr>
        <w:t xml:space="preserve"> since we shared in it together</w:t>
      </w:r>
      <w:r w:rsidR="00F97C37" w:rsidRPr="00232E36">
        <w:rPr>
          <w:rFonts w:asciiTheme="minorHAnsi" w:hAnsiTheme="minorHAnsi"/>
          <w:color w:val="000000"/>
        </w:rPr>
        <w:t xml:space="preserve">, I have come to wonder if </w:t>
      </w:r>
      <w:r w:rsidR="00E71093">
        <w:rPr>
          <w:rFonts w:asciiTheme="minorHAnsi" w:hAnsiTheme="minorHAnsi"/>
          <w:color w:val="000000"/>
        </w:rPr>
        <w:t>our individualist culture as a C</w:t>
      </w:r>
      <w:r w:rsidR="00F97C37" w:rsidRPr="00232E36">
        <w:rPr>
          <w:rFonts w:asciiTheme="minorHAnsi" w:hAnsiTheme="minorHAnsi"/>
          <w:color w:val="000000"/>
        </w:rPr>
        <w:t>hurch</w:t>
      </w:r>
      <w:r w:rsidR="00B71ED6" w:rsidRPr="00232E36">
        <w:rPr>
          <w:rFonts w:asciiTheme="minorHAnsi" w:hAnsiTheme="minorHAnsi"/>
          <w:color w:val="000000"/>
        </w:rPr>
        <w:t xml:space="preserve"> may have formed us into worshippers who often fail to discern the corporate body as an integral part of our salvation, which I believe was offered to us in this unique communion service.</w:t>
      </w:r>
      <w:r w:rsidR="00E71093">
        <w:rPr>
          <w:rFonts w:asciiTheme="minorHAnsi" w:hAnsiTheme="minorHAnsi"/>
          <w:color w:val="000000"/>
        </w:rPr>
        <w:t xml:space="preserve"> </w:t>
      </w:r>
      <w:r w:rsidR="006D7EDE" w:rsidRPr="00E71093">
        <w:rPr>
          <w:rFonts w:asciiTheme="minorHAnsi" w:hAnsiTheme="minorHAnsi"/>
        </w:rPr>
        <w:t xml:space="preserve">This beautiful and inspiring service </w:t>
      </w:r>
      <w:r w:rsidR="007B1339" w:rsidRPr="00E71093">
        <w:rPr>
          <w:rFonts w:asciiTheme="minorHAnsi" w:hAnsiTheme="minorHAnsi"/>
        </w:rPr>
        <w:t>did indeed high</w:t>
      </w:r>
      <w:r w:rsidR="00A2636F">
        <w:rPr>
          <w:rFonts w:asciiTheme="minorHAnsi" w:hAnsiTheme="minorHAnsi"/>
        </w:rPr>
        <w:t xml:space="preserve">light </w:t>
      </w:r>
      <w:r w:rsidR="006D7EDE" w:rsidRPr="00E71093">
        <w:rPr>
          <w:rFonts w:asciiTheme="minorHAnsi" w:hAnsiTheme="minorHAnsi"/>
        </w:rPr>
        <w:t>the unifying power of the love of Jesus Christ, while modeling liturgical competency on the part of</w:t>
      </w:r>
      <w:r w:rsidR="004E10BF">
        <w:rPr>
          <w:rFonts w:asciiTheme="minorHAnsi" w:hAnsiTheme="minorHAnsi"/>
        </w:rPr>
        <w:t xml:space="preserve"> those organizing the ritual marked by</w:t>
      </w:r>
      <w:r w:rsidR="006D7EDE" w:rsidRPr="00E71093">
        <w:rPr>
          <w:rFonts w:asciiTheme="minorHAnsi" w:hAnsiTheme="minorHAnsi"/>
        </w:rPr>
        <w:t xml:space="preserve"> careful attention to the transformative power of Christian symbols deeply embedded in our Master Narrative.</w:t>
      </w:r>
      <w:r w:rsidR="007B1339" w:rsidRPr="00E71093">
        <w:rPr>
          <w:rStyle w:val="FootnoteReference"/>
          <w:rFonts w:asciiTheme="minorHAnsi" w:hAnsiTheme="minorHAnsi"/>
        </w:rPr>
        <w:footnoteReference w:id="5"/>
      </w:r>
      <w:r w:rsidR="006D7EDE" w:rsidRPr="00E71093">
        <w:rPr>
          <w:rFonts w:asciiTheme="minorHAnsi" w:hAnsiTheme="minorHAnsi"/>
        </w:rPr>
        <w:t xml:space="preserve"> Yet many of us struggled to know how to enter </w:t>
      </w:r>
      <w:r w:rsidR="004E10BF" w:rsidRPr="00E71093">
        <w:rPr>
          <w:rFonts w:asciiTheme="minorHAnsi" w:hAnsiTheme="minorHAnsi"/>
        </w:rPr>
        <w:t xml:space="preserve">fully </w:t>
      </w:r>
      <w:r w:rsidR="006D7EDE" w:rsidRPr="00E71093">
        <w:rPr>
          <w:rFonts w:asciiTheme="minorHAnsi" w:hAnsiTheme="minorHAnsi"/>
        </w:rPr>
        <w:t xml:space="preserve">into this potentially renewing rite.  Lacking habituation to expect a transformative encounter with the Spirit of Christ in such a service, we may have missed receiving the gift of God’s offering, namely, the spiritual resources </w:t>
      </w:r>
      <w:r w:rsidR="004E10BF">
        <w:rPr>
          <w:rFonts w:asciiTheme="minorHAnsi" w:hAnsiTheme="minorHAnsi"/>
        </w:rPr>
        <w:t>needed to unif</w:t>
      </w:r>
      <w:r w:rsidR="006D7EDE" w:rsidRPr="00E71093">
        <w:rPr>
          <w:rFonts w:asciiTheme="minorHAnsi" w:hAnsiTheme="minorHAnsi"/>
        </w:rPr>
        <w:t>y us with our brothers and sisters</w:t>
      </w:r>
      <w:r w:rsidR="00F30D84" w:rsidRPr="00E71093">
        <w:rPr>
          <w:rFonts w:asciiTheme="minorHAnsi" w:hAnsiTheme="minorHAnsi"/>
        </w:rPr>
        <w:t xml:space="preserve"> within the room, as well as</w:t>
      </w:r>
      <w:r w:rsidR="006D7EDE" w:rsidRPr="00E71093">
        <w:rPr>
          <w:rFonts w:asciiTheme="minorHAnsi" w:hAnsiTheme="minorHAnsi"/>
        </w:rPr>
        <w:t xml:space="preserve"> in our </w:t>
      </w:r>
      <w:r w:rsidR="00F30D84" w:rsidRPr="00E71093">
        <w:rPr>
          <w:rFonts w:asciiTheme="minorHAnsi" w:hAnsiTheme="minorHAnsi"/>
        </w:rPr>
        <w:t xml:space="preserve">wider </w:t>
      </w:r>
      <w:r w:rsidR="006D7EDE" w:rsidRPr="00E71093">
        <w:rPr>
          <w:rFonts w:asciiTheme="minorHAnsi" w:hAnsiTheme="minorHAnsi"/>
        </w:rPr>
        <w:t>Church</w:t>
      </w:r>
      <w:r w:rsidR="00F30D84" w:rsidRPr="00E71093">
        <w:rPr>
          <w:rFonts w:asciiTheme="minorHAnsi" w:hAnsiTheme="minorHAnsi"/>
        </w:rPr>
        <w:t>, particularly those</w:t>
      </w:r>
      <w:r w:rsidR="006D7EDE" w:rsidRPr="00E71093">
        <w:rPr>
          <w:rFonts w:asciiTheme="minorHAnsi" w:hAnsiTheme="minorHAnsi"/>
        </w:rPr>
        <w:t xml:space="preserve"> represented by our counterparts at ATS.</w:t>
      </w:r>
    </w:p>
    <w:p w14:paraId="3AAB35CB" w14:textId="77777777" w:rsidR="00F31CD0" w:rsidRPr="00232E36" w:rsidRDefault="00F27C51" w:rsidP="00F30D84">
      <w:pPr>
        <w:pStyle w:val="NormalWeb"/>
        <w:spacing w:line="360" w:lineRule="auto"/>
        <w:ind w:firstLine="720"/>
        <w:rPr>
          <w:rFonts w:asciiTheme="minorHAnsi" w:hAnsiTheme="minorHAnsi"/>
          <w:color w:val="000000"/>
        </w:rPr>
      </w:pPr>
      <w:r w:rsidRPr="00232E36">
        <w:rPr>
          <w:rFonts w:asciiTheme="minorHAnsi" w:hAnsiTheme="minorHAnsi"/>
          <w:color w:val="000000"/>
        </w:rPr>
        <w:t>McClendon’s</w:t>
      </w:r>
      <w:r w:rsidR="006D7EDE" w:rsidRPr="00232E36">
        <w:rPr>
          <w:rFonts w:asciiTheme="minorHAnsi" w:hAnsiTheme="minorHAnsi"/>
          <w:color w:val="000000"/>
        </w:rPr>
        <w:t xml:space="preserve"> aim in part was to disabuse us of the lure of our individualist cultural assumptions and practices that prevent us from recognizing the ways God </w:t>
      </w:r>
      <w:r w:rsidR="0004582C" w:rsidRPr="00232E36">
        <w:rPr>
          <w:rFonts w:asciiTheme="minorHAnsi" w:hAnsiTheme="minorHAnsi"/>
          <w:color w:val="000000"/>
        </w:rPr>
        <w:t>empowers</w:t>
      </w:r>
      <w:r w:rsidR="006D7EDE" w:rsidRPr="00232E36">
        <w:rPr>
          <w:rFonts w:asciiTheme="minorHAnsi" w:hAnsiTheme="minorHAnsi"/>
          <w:color w:val="000000"/>
        </w:rPr>
        <w:t xml:space="preserve"> and renews the Church’s faithful witness to God’s saving truth through </w:t>
      </w:r>
      <w:r w:rsidR="006D7EDE" w:rsidRPr="00A46A40">
        <w:rPr>
          <w:rFonts w:asciiTheme="minorHAnsi" w:hAnsiTheme="minorHAnsi"/>
        </w:rPr>
        <w:t>time. His</w:t>
      </w:r>
      <w:r w:rsidR="00AD3EFC" w:rsidRPr="00A46A40">
        <w:rPr>
          <w:rFonts w:asciiTheme="minorHAnsi" w:hAnsiTheme="minorHAnsi"/>
        </w:rPr>
        <w:t xml:space="preserve"> </w:t>
      </w:r>
      <w:r w:rsidR="00AD3EFC" w:rsidRPr="00232E36">
        <w:rPr>
          <w:rFonts w:asciiTheme="minorHAnsi" w:hAnsiTheme="minorHAnsi"/>
          <w:color w:val="000000"/>
        </w:rPr>
        <w:t xml:space="preserve">theoretical </w:t>
      </w:r>
      <w:r w:rsidR="004E10BF">
        <w:rPr>
          <w:rFonts w:asciiTheme="minorHAnsi" w:hAnsiTheme="minorHAnsi"/>
          <w:color w:val="000000"/>
        </w:rPr>
        <w:lastRenderedPageBreak/>
        <w:t xml:space="preserve">perspectives and </w:t>
      </w:r>
      <w:r w:rsidR="00AD3EFC" w:rsidRPr="00232E36">
        <w:rPr>
          <w:rFonts w:asciiTheme="minorHAnsi" w:hAnsiTheme="minorHAnsi"/>
          <w:color w:val="000000"/>
        </w:rPr>
        <w:t>assumptions</w:t>
      </w:r>
      <w:r w:rsidR="004E10BF">
        <w:rPr>
          <w:rFonts w:asciiTheme="minorHAnsi" w:hAnsiTheme="minorHAnsi"/>
          <w:color w:val="000000"/>
        </w:rPr>
        <w:t xml:space="preserve"> proved to be valuable tools for this task.</w:t>
      </w:r>
      <w:r w:rsidR="003E38DA">
        <w:rPr>
          <w:rFonts w:asciiTheme="minorHAnsi" w:hAnsiTheme="minorHAnsi"/>
          <w:color w:val="000000"/>
        </w:rPr>
        <w:t xml:space="preserve"> </w:t>
      </w:r>
      <w:r w:rsidR="004E10BF">
        <w:rPr>
          <w:rFonts w:asciiTheme="minorHAnsi" w:hAnsiTheme="minorHAnsi"/>
          <w:color w:val="000000"/>
        </w:rPr>
        <w:t xml:space="preserve"> </w:t>
      </w:r>
      <w:r w:rsidR="00AD3EFC" w:rsidRPr="00232E36">
        <w:rPr>
          <w:rFonts w:asciiTheme="minorHAnsi" w:hAnsiTheme="minorHAnsi"/>
          <w:color w:val="000000"/>
        </w:rPr>
        <w:t>Anglo-American philosophy, ordinary language philosophy,</w:t>
      </w:r>
      <w:r w:rsidR="00E07BDB" w:rsidRPr="00232E36">
        <w:rPr>
          <w:rFonts w:asciiTheme="minorHAnsi" w:hAnsiTheme="minorHAnsi"/>
          <w:color w:val="000000"/>
        </w:rPr>
        <w:t xml:space="preserve"> speech-act, and game theories</w:t>
      </w:r>
      <w:r w:rsidR="004E10BF">
        <w:rPr>
          <w:rFonts w:asciiTheme="minorHAnsi" w:hAnsiTheme="minorHAnsi"/>
          <w:color w:val="000000"/>
        </w:rPr>
        <w:t xml:space="preserve"> informed them.</w:t>
      </w:r>
      <w:r w:rsidR="003E38DA">
        <w:rPr>
          <w:rFonts w:asciiTheme="minorHAnsi" w:hAnsiTheme="minorHAnsi"/>
          <w:color w:val="000000"/>
        </w:rPr>
        <w:t xml:space="preserve"> </w:t>
      </w:r>
      <w:r w:rsidR="00814FA3">
        <w:rPr>
          <w:rFonts w:asciiTheme="minorHAnsi" w:hAnsiTheme="minorHAnsi"/>
          <w:color w:val="000000"/>
        </w:rPr>
        <w:t>Conversing with leading thinkers</w:t>
      </w:r>
      <w:r w:rsidR="00A46A40">
        <w:rPr>
          <w:rFonts w:asciiTheme="minorHAnsi" w:hAnsiTheme="minorHAnsi"/>
          <w:color w:val="000000"/>
        </w:rPr>
        <w:t xml:space="preserve"> in these schools of thought</w:t>
      </w:r>
      <w:r w:rsidR="00814FA3">
        <w:rPr>
          <w:rFonts w:asciiTheme="minorHAnsi" w:hAnsiTheme="minorHAnsi"/>
          <w:color w:val="000000"/>
        </w:rPr>
        <w:t xml:space="preserve"> led McClendon to</w:t>
      </w:r>
      <w:r w:rsidR="00AD3EFC" w:rsidRPr="00232E36">
        <w:rPr>
          <w:rFonts w:asciiTheme="minorHAnsi" w:hAnsiTheme="minorHAnsi"/>
          <w:color w:val="000000"/>
        </w:rPr>
        <w:t xml:space="preserve"> </w:t>
      </w:r>
      <w:r w:rsidR="00814FA3">
        <w:rPr>
          <w:rFonts w:asciiTheme="minorHAnsi" w:hAnsiTheme="minorHAnsi"/>
          <w:color w:val="000000"/>
        </w:rPr>
        <w:t>characterize</w:t>
      </w:r>
      <w:r w:rsidR="004039B2" w:rsidRPr="00232E36">
        <w:rPr>
          <w:rFonts w:asciiTheme="minorHAnsi" w:hAnsiTheme="minorHAnsi"/>
        </w:rPr>
        <w:t xml:space="preserve"> </w:t>
      </w:r>
      <w:r w:rsidR="004039B2" w:rsidRPr="00232E36">
        <w:rPr>
          <w:rFonts w:asciiTheme="minorHAnsi" w:hAnsiTheme="minorHAnsi"/>
          <w:i/>
        </w:rPr>
        <w:t xml:space="preserve">primary theology </w:t>
      </w:r>
      <w:r w:rsidR="003E38DA">
        <w:rPr>
          <w:rFonts w:asciiTheme="minorHAnsi" w:hAnsiTheme="minorHAnsi"/>
        </w:rPr>
        <w:t>a</w:t>
      </w:r>
      <w:r w:rsidR="00AD3EFC" w:rsidRPr="00232E36">
        <w:rPr>
          <w:rFonts w:asciiTheme="minorHAnsi" w:hAnsiTheme="minorHAnsi"/>
        </w:rPr>
        <w:t>s the churches’</w:t>
      </w:r>
      <w:r w:rsidR="004039B2" w:rsidRPr="00232E36">
        <w:rPr>
          <w:rFonts w:asciiTheme="minorHAnsi" w:hAnsiTheme="minorHAnsi"/>
        </w:rPr>
        <w:t xml:space="preserve"> </w:t>
      </w:r>
      <w:r w:rsidR="004039B2" w:rsidRPr="00232E36">
        <w:rPr>
          <w:rFonts w:asciiTheme="minorHAnsi" w:eastAsia="Times New Roman" w:hAnsiTheme="minorHAnsi" w:cs="Segoe UI"/>
          <w:i/>
          <w:iCs/>
        </w:rPr>
        <w:t>lived</w:t>
      </w:r>
      <w:r w:rsidR="004039B2" w:rsidRPr="00232E36">
        <w:rPr>
          <w:rFonts w:asciiTheme="minorHAnsi" w:eastAsia="Times New Roman" w:hAnsiTheme="minorHAnsi" w:cs="Segoe UI"/>
        </w:rPr>
        <w:t>, or performative way of coming to know God. What McClendon calls “primary theology” is first and foremost a </w:t>
      </w:r>
      <w:r w:rsidR="0004582C" w:rsidRPr="00232E36">
        <w:rPr>
          <w:rFonts w:asciiTheme="minorHAnsi" w:eastAsia="Times New Roman" w:hAnsiTheme="minorHAnsi" w:cs="Segoe UI"/>
          <w:i/>
          <w:iCs/>
        </w:rPr>
        <w:t xml:space="preserve">communal, </w:t>
      </w:r>
      <w:r w:rsidR="0004582C" w:rsidRPr="00232E36">
        <w:rPr>
          <w:rFonts w:asciiTheme="minorHAnsi" w:eastAsia="Times New Roman" w:hAnsiTheme="minorHAnsi" w:cs="Segoe UI"/>
          <w:iCs/>
        </w:rPr>
        <w:t>or</w:t>
      </w:r>
      <w:r w:rsidR="004039B2" w:rsidRPr="00232E36">
        <w:rPr>
          <w:rFonts w:asciiTheme="minorHAnsi" w:eastAsia="Times New Roman" w:hAnsiTheme="minorHAnsi" w:cs="Segoe UI"/>
          <w:i/>
          <w:iCs/>
        </w:rPr>
        <w:t xml:space="preserve"> shared </w:t>
      </w:r>
      <w:r w:rsidR="00AD3EFC" w:rsidRPr="00232E36">
        <w:rPr>
          <w:rFonts w:asciiTheme="minorHAnsi" w:eastAsia="Times New Roman" w:hAnsiTheme="minorHAnsi" w:cs="Segoe UI"/>
          <w:i/>
        </w:rPr>
        <w:t>experien</w:t>
      </w:r>
      <w:r w:rsidR="006F3108" w:rsidRPr="00232E36">
        <w:rPr>
          <w:rFonts w:asciiTheme="minorHAnsi" w:eastAsia="Times New Roman" w:hAnsiTheme="minorHAnsi" w:cs="Segoe UI"/>
          <w:i/>
        </w:rPr>
        <w:t>ce</w:t>
      </w:r>
      <w:r w:rsidR="00A46A40">
        <w:rPr>
          <w:rFonts w:asciiTheme="minorHAnsi" w:eastAsia="Times New Roman" w:hAnsiTheme="minorHAnsi" w:cs="Segoe UI"/>
        </w:rPr>
        <w:t xml:space="preserve"> of, and </w:t>
      </w:r>
      <w:r w:rsidR="006F3108" w:rsidRPr="00232E36">
        <w:rPr>
          <w:rFonts w:asciiTheme="minorHAnsi" w:eastAsia="Times New Roman" w:hAnsiTheme="minorHAnsi" w:cs="Segoe UI"/>
        </w:rPr>
        <w:t>response to the gift</w:t>
      </w:r>
      <w:r w:rsidR="00AD3EFC" w:rsidRPr="00232E36">
        <w:rPr>
          <w:rFonts w:asciiTheme="minorHAnsi" w:eastAsia="Times New Roman" w:hAnsiTheme="minorHAnsi" w:cs="Segoe UI"/>
        </w:rPr>
        <w:t xml:space="preserve"> of God in Christ</w:t>
      </w:r>
      <w:r w:rsidR="00124581" w:rsidRPr="00232E36">
        <w:rPr>
          <w:rFonts w:asciiTheme="minorHAnsi" w:eastAsia="Times New Roman" w:hAnsiTheme="minorHAnsi" w:cs="Segoe UI"/>
        </w:rPr>
        <w:t xml:space="preserve"> Jesus</w:t>
      </w:r>
      <w:r w:rsidR="00AD3EFC" w:rsidRPr="00232E36">
        <w:rPr>
          <w:rFonts w:asciiTheme="minorHAnsi" w:eastAsia="Times New Roman" w:hAnsiTheme="minorHAnsi" w:cs="Segoe UI"/>
        </w:rPr>
        <w:t xml:space="preserve">. </w:t>
      </w:r>
      <w:r w:rsidR="004039B2" w:rsidRPr="00232E36">
        <w:rPr>
          <w:rFonts w:asciiTheme="minorHAnsi" w:eastAsia="Times New Roman" w:hAnsiTheme="minorHAnsi" w:cs="Segoe UI"/>
        </w:rPr>
        <w:t>Th</w:t>
      </w:r>
      <w:r w:rsidR="006F3108" w:rsidRPr="00232E36">
        <w:rPr>
          <w:rFonts w:asciiTheme="minorHAnsi" w:eastAsia="Times New Roman" w:hAnsiTheme="minorHAnsi" w:cs="Segoe UI"/>
        </w:rPr>
        <w:t xml:space="preserve">us the </w:t>
      </w:r>
      <w:r w:rsidR="004039B2" w:rsidRPr="00232E36">
        <w:rPr>
          <w:rFonts w:asciiTheme="minorHAnsi" w:eastAsia="Times New Roman" w:hAnsiTheme="minorHAnsi" w:cs="Segoe UI"/>
        </w:rPr>
        <w:t>central community-creating practices</w:t>
      </w:r>
      <w:r w:rsidR="006F3108" w:rsidRPr="00232E36">
        <w:rPr>
          <w:rFonts w:asciiTheme="minorHAnsi" w:eastAsia="Times New Roman" w:hAnsiTheme="minorHAnsi" w:cs="Segoe UI"/>
        </w:rPr>
        <w:t xml:space="preserve"> of</w:t>
      </w:r>
      <w:r w:rsidRPr="00232E36">
        <w:rPr>
          <w:rFonts w:asciiTheme="minorHAnsi" w:eastAsia="Times New Roman" w:hAnsiTheme="minorHAnsi" w:cs="Segoe UI"/>
        </w:rPr>
        <w:t xml:space="preserve"> bible-reading and worship,</w:t>
      </w:r>
      <w:r w:rsidR="006F3108" w:rsidRPr="00232E36">
        <w:rPr>
          <w:rFonts w:asciiTheme="minorHAnsi" w:eastAsia="Times New Roman" w:hAnsiTheme="minorHAnsi" w:cs="Segoe UI"/>
        </w:rPr>
        <w:t xml:space="preserve"> </w:t>
      </w:r>
      <w:r w:rsidR="00691F3D">
        <w:rPr>
          <w:rFonts w:asciiTheme="minorHAnsi" w:eastAsia="Times New Roman" w:hAnsiTheme="minorHAnsi" w:cs="Segoe UI"/>
        </w:rPr>
        <w:t>along with others,</w:t>
      </w:r>
      <w:r w:rsidR="00691F3D">
        <w:rPr>
          <w:rStyle w:val="FootnoteReference"/>
          <w:rFonts w:asciiTheme="minorHAnsi" w:eastAsia="Times New Roman" w:hAnsiTheme="minorHAnsi" w:cs="Segoe UI"/>
        </w:rPr>
        <w:footnoteReference w:id="6"/>
      </w:r>
      <w:r w:rsidR="00691F3D">
        <w:rPr>
          <w:rFonts w:asciiTheme="minorHAnsi" w:eastAsia="Times New Roman" w:hAnsiTheme="minorHAnsi" w:cs="Segoe UI"/>
        </w:rPr>
        <w:t xml:space="preserve"> </w:t>
      </w:r>
      <w:r w:rsidR="006F3108" w:rsidRPr="00232E36">
        <w:rPr>
          <w:rFonts w:asciiTheme="minorHAnsi" w:eastAsia="Times New Roman" w:hAnsiTheme="minorHAnsi" w:cs="Segoe UI"/>
        </w:rPr>
        <w:t xml:space="preserve">through which we come to understand the depth </w:t>
      </w:r>
      <w:r w:rsidR="00582377" w:rsidRPr="00232E36">
        <w:rPr>
          <w:rFonts w:asciiTheme="minorHAnsi" w:eastAsia="Times New Roman" w:hAnsiTheme="minorHAnsi" w:cs="Segoe UI"/>
        </w:rPr>
        <w:t xml:space="preserve">and breadth </w:t>
      </w:r>
      <w:r w:rsidR="00814FA3">
        <w:rPr>
          <w:rFonts w:asciiTheme="minorHAnsi" w:eastAsia="Times New Roman" w:hAnsiTheme="minorHAnsi" w:cs="Segoe UI"/>
        </w:rPr>
        <w:t>of these</w:t>
      </w:r>
      <w:r w:rsidR="006F3108" w:rsidRPr="00232E36">
        <w:rPr>
          <w:rFonts w:asciiTheme="minorHAnsi" w:eastAsia="Times New Roman" w:hAnsiTheme="minorHAnsi" w:cs="Segoe UI"/>
        </w:rPr>
        <w:t xml:space="preserve"> gift</w:t>
      </w:r>
      <w:r w:rsidR="00814FA3">
        <w:rPr>
          <w:rFonts w:asciiTheme="minorHAnsi" w:eastAsia="Times New Roman" w:hAnsiTheme="minorHAnsi" w:cs="Segoe UI"/>
        </w:rPr>
        <w:t>s</w:t>
      </w:r>
      <w:r w:rsidR="006F3108" w:rsidRPr="00232E36">
        <w:rPr>
          <w:rFonts w:asciiTheme="minorHAnsi" w:eastAsia="Times New Roman" w:hAnsiTheme="minorHAnsi" w:cs="Segoe UI"/>
        </w:rPr>
        <w:t xml:space="preserve">, become </w:t>
      </w:r>
      <w:r w:rsidR="0004582C" w:rsidRPr="00232E36">
        <w:rPr>
          <w:rFonts w:asciiTheme="minorHAnsi" w:eastAsia="Times New Roman" w:hAnsiTheme="minorHAnsi" w:cs="Segoe UI"/>
        </w:rPr>
        <w:t>vital</w:t>
      </w:r>
      <w:r w:rsidR="006F3108" w:rsidRPr="00232E36">
        <w:rPr>
          <w:rFonts w:asciiTheme="minorHAnsi" w:eastAsia="Times New Roman" w:hAnsiTheme="minorHAnsi" w:cs="Segoe UI"/>
        </w:rPr>
        <w:t xml:space="preserve"> ways the </w:t>
      </w:r>
      <w:r w:rsidR="004039B2" w:rsidRPr="00232E36">
        <w:rPr>
          <w:rFonts w:asciiTheme="minorHAnsi" w:eastAsia="Times New Roman" w:hAnsiTheme="minorHAnsi" w:cs="Segoe UI"/>
        </w:rPr>
        <w:t xml:space="preserve">Spirit of God </w:t>
      </w:r>
      <w:r w:rsidR="006F3108" w:rsidRPr="00232E36">
        <w:rPr>
          <w:rFonts w:asciiTheme="minorHAnsi" w:eastAsia="Times New Roman" w:hAnsiTheme="minorHAnsi" w:cs="Segoe UI"/>
        </w:rPr>
        <w:t>continually</w:t>
      </w:r>
      <w:r w:rsidR="008062F0" w:rsidRPr="00232E36">
        <w:rPr>
          <w:rFonts w:asciiTheme="minorHAnsi" w:eastAsia="Times New Roman" w:hAnsiTheme="minorHAnsi" w:cs="Segoe UI"/>
        </w:rPr>
        <w:t xml:space="preserve"> renews the C</w:t>
      </w:r>
      <w:r w:rsidR="002C7D7B" w:rsidRPr="00232E36">
        <w:rPr>
          <w:rFonts w:asciiTheme="minorHAnsi" w:eastAsia="Times New Roman" w:hAnsiTheme="minorHAnsi" w:cs="Segoe UI"/>
        </w:rPr>
        <w:t xml:space="preserve">hurch's pilgrimage. </w:t>
      </w:r>
      <w:r w:rsidR="004B772B" w:rsidRPr="00232E36">
        <w:rPr>
          <w:rFonts w:asciiTheme="minorHAnsi" w:eastAsia="Times New Roman" w:hAnsiTheme="minorHAnsi" w:cs="Segoe UI"/>
        </w:rPr>
        <w:t>As</w:t>
      </w:r>
      <w:r w:rsidR="002C7D7B" w:rsidRPr="00232E36">
        <w:rPr>
          <w:rFonts w:asciiTheme="minorHAnsi" w:eastAsia="Times New Roman" w:hAnsiTheme="minorHAnsi" w:cs="Segoe UI"/>
        </w:rPr>
        <w:t xml:space="preserve"> church</w:t>
      </w:r>
      <w:r w:rsidR="004B772B" w:rsidRPr="00232E36">
        <w:rPr>
          <w:rFonts w:asciiTheme="minorHAnsi" w:eastAsia="Times New Roman" w:hAnsiTheme="minorHAnsi" w:cs="Segoe UI"/>
        </w:rPr>
        <w:t>es practice their faith corporately they are equipped to</w:t>
      </w:r>
      <w:r w:rsidR="00AD3EFC" w:rsidRPr="00232E36">
        <w:rPr>
          <w:rFonts w:asciiTheme="minorHAnsi" w:eastAsia="Times New Roman" w:hAnsiTheme="minorHAnsi" w:cs="Segoe UI"/>
        </w:rPr>
        <w:t xml:space="preserve"> discern,</w:t>
      </w:r>
      <w:r w:rsidR="004039B2" w:rsidRPr="00232E36">
        <w:rPr>
          <w:rFonts w:asciiTheme="minorHAnsi" w:eastAsia="Times New Roman" w:hAnsiTheme="minorHAnsi" w:cs="Segoe UI"/>
        </w:rPr>
        <w:t xml:space="preserve"> validate </w:t>
      </w:r>
      <w:r w:rsidR="00AD3EFC" w:rsidRPr="00232E36">
        <w:rPr>
          <w:rFonts w:asciiTheme="minorHAnsi" w:eastAsia="Times New Roman" w:hAnsiTheme="minorHAnsi" w:cs="Segoe UI"/>
        </w:rPr>
        <w:t xml:space="preserve">and revitalize </w:t>
      </w:r>
      <w:r w:rsidR="004039B2" w:rsidRPr="00232E36">
        <w:rPr>
          <w:rFonts w:asciiTheme="minorHAnsi" w:eastAsia="Times New Roman" w:hAnsiTheme="minorHAnsi" w:cs="Segoe UI"/>
        </w:rPr>
        <w:t>members' experiences of God</w:t>
      </w:r>
      <w:r w:rsidR="00F30D84" w:rsidRPr="00232E36">
        <w:rPr>
          <w:rFonts w:asciiTheme="minorHAnsi" w:hAnsiTheme="minorHAnsi"/>
          <w:color w:val="000000"/>
        </w:rPr>
        <w:t xml:space="preserve"> and God’s saving work.</w:t>
      </w:r>
      <w:r w:rsidR="00E918AC">
        <w:rPr>
          <w:rStyle w:val="FootnoteReference"/>
          <w:rFonts w:asciiTheme="minorHAnsi" w:hAnsiTheme="minorHAnsi"/>
          <w:color w:val="000000"/>
        </w:rPr>
        <w:footnoteReference w:id="7"/>
      </w:r>
    </w:p>
    <w:p w14:paraId="553B7AE5" w14:textId="77777777" w:rsidR="008062F0" w:rsidRPr="006B5731" w:rsidRDefault="008062F0" w:rsidP="008062F0">
      <w:pPr>
        <w:pStyle w:val="NormalWeb"/>
        <w:spacing w:line="360" w:lineRule="auto"/>
        <w:rPr>
          <w:rFonts w:asciiTheme="minorHAnsi" w:hAnsiTheme="minorHAnsi"/>
        </w:rPr>
      </w:pPr>
      <w:r>
        <w:rPr>
          <w:rFonts w:ascii="Helvetica Neue" w:hAnsi="Helvetica Neue"/>
          <w:color w:val="000000"/>
          <w:sz w:val="28"/>
          <w:szCs w:val="28"/>
        </w:rPr>
        <w:tab/>
      </w:r>
      <w:r w:rsidRPr="006B5731">
        <w:rPr>
          <w:rFonts w:asciiTheme="minorHAnsi" w:hAnsiTheme="minorHAnsi"/>
          <w:color w:val="000000"/>
        </w:rPr>
        <w:t xml:space="preserve">As a fellow Baptist </w:t>
      </w:r>
      <w:r w:rsidR="003A754E" w:rsidRPr="006B5731">
        <w:rPr>
          <w:rFonts w:asciiTheme="minorHAnsi" w:hAnsiTheme="minorHAnsi"/>
          <w:color w:val="000000"/>
        </w:rPr>
        <w:t xml:space="preserve">informed by similar </w:t>
      </w:r>
      <w:r w:rsidR="00361ADB" w:rsidRPr="006B5731">
        <w:rPr>
          <w:rFonts w:asciiTheme="minorHAnsi" w:hAnsiTheme="minorHAnsi"/>
          <w:color w:val="000000"/>
        </w:rPr>
        <w:t>theo</w:t>
      </w:r>
      <w:r w:rsidR="00143E57" w:rsidRPr="006B5731">
        <w:rPr>
          <w:rFonts w:asciiTheme="minorHAnsi" w:hAnsiTheme="minorHAnsi"/>
          <w:color w:val="000000"/>
        </w:rPr>
        <w:t>retical</w:t>
      </w:r>
      <w:r w:rsidR="00361ADB" w:rsidRPr="006B5731">
        <w:rPr>
          <w:rFonts w:asciiTheme="minorHAnsi" w:hAnsiTheme="minorHAnsi"/>
          <w:color w:val="000000"/>
        </w:rPr>
        <w:t xml:space="preserve"> </w:t>
      </w:r>
      <w:r w:rsidR="001E1831" w:rsidRPr="006B5731">
        <w:rPr>
          <w:rFonts w:asciiTheme="minorHAnsi" w:hAnsiTheme="minorHAnsi"/>
          <w:color w:val="000000"/>
        </w:rPr>
        <w:t>a</w:t>
      </w:r>
      <w:r w:rsidR="00F31CD0" w:rsidRPr="006B5731">
        <w:rPr>
          <w:rFonts w:asciiTheme="minorHAnsi" w:hAnsiTheme="minorHAnsi"/>
          <w:color w:val="000000"/>
        </w:rPr>
        <w:t>ssumptions, P</w:t>
      </w:r>
      <w:r w:rsidRPr="006B5731">
        <w:rPr>
          <w:rFonts w:asciiTheme="minorHAnsi" w:hAnsiTheme="minorHAnsi"/>
          <w:color w:val="000000"/>
        </w:rPr>
        <w:t>rofessor Elizabeth Newman</w:t>
      </w:r>
      <w:r w:rsidR="00361ADB" w:rsidRPr="006B5731">
        <w:rPr>
          <w:rFonts w:asciiTheme="minorHAnsi" w:hAnsiTheme="minorHAnsi"/>
          <w:color w:val="000000"/>
        </w:rPr>
        <w:t xml:space="preserve"> shares</w:t>
      </w:r>
      <w:r w:rsidRPr="006B5731">
        <w:rPr>
          <w:rFonts w:asciiTheme="minorHAnsi" w:hAnsiTheme="minorHAnsi"/>
          <w:color w:val="000000"/>
        </w:rPr>
        <w:t xml:space="preserve"> McClendon’</w:t>
      </w:r>
      <w:r w:rsidR="00361ADB" w:rsidRPr="006B5731">
        <w:rPr>
          <w:rFonts w:asciiTheme="minorHAnsi" w:hAnsiTheme="minorHAnsi"/>
          <w:color w:val="000000"/>
        </w:rPr>
        <w:t>s concern</w:t>
      </w:r>
      <w:r w:rsidRPr="006B5731">
        <w:rPr>
          <w:rFonts w:asciiTheme="minorHAnsi" w:hAnsiTheme="minorHAnsi"/>
          <w:color w:val="000000"/>
        </w:rPr>
        <w:t xml:space="preserve"> that</w:t>
      </w:r>
      <w:r w:rsidR="00361ADB" w:rsidRPr="006B5731">
        <w:rPr>
          <w:rFonts w:asciiTheme="minorHAnsi" w:hAnsiTheme="minorHAnsi"/>
          <w:color w:val="000000"/>
        </w:rPr>
        <w:t xml:space="preserve"> theologians as </w:t>
      </w:r>
      <w:r w:rsidRPr="006B5731">
        <w:rPr>
          <w:rFonts w:asciiTheme="minorHAnsi" w:hAnsiTheme="minorHAnsi"/>
          <w:color w:val="000000"/>
        </w:rPr>
        <w:t>well as</w:t>
      </w:r>
      <w:r w:rsidR="00361ADB" w:rsidRPr="006B5731">
        <w:rPr>
          <w:rFonts w:asciiTheme="minorHAnsi" w:hAnsiTheme="minorHAnsi"/>
          <w:color w:val="000000"/>
        </w:rPr>
        <w:t xml:space="preserve"> congregations</w:t>
      </w:r>
      <w:r w:rsidRPr="006B5731">
        <w:rPr>
          <w:rFonts w:asciiTheme="minorHAnsi" w:hAnsiTheme="minorHAnsi"/>
          <w:color w:val="000000"/>
        </w:rPr>
        <w:t xml:space="preserve"> attend to their social practice</w:t>
      </w:r>
      <w:r w:rsidR="00361ADB" w:rsidRPr="006B5731">
        <w:rPr>
          <w:rFonts w:asciiTheme="minorHAnsi" w:hAnsiTheme="minorHAnsi"/>
          <w:color w:val="000000"/>
        </w:rPr>
        <w:t>s</w:t>
      </w:r>
      <w:r w:rsidR="00124581" w:rsidRPr="006B5731">
        <w:rPr>
          <w:rFonts w:asciiTheme="minorHAnsi" w:hAnsiTheme="minorHAnsi"/>
          <w:color w:val="000000"/>
        </w:rPr>
        <w:t xml:space="preserve">. </w:t>
      </w:r>
      <w:r w:rsidR="006B255C" w:rsidRPr="006B5731">
        <w:rPr>
          <w:rFonts w:asciiTheme="minorHAnsi" w:hAnsiTheme="minorHAnsi"/>
          <w:color w:val="000000"/>
        </w:rPr>
        <w:t>I</w:t>
      </w:r>
      <w:r w:rsidRPr="006B5731">
        <w:rPr>
          <w:rFonts w:asciiTheme="minorHAnsi" w:hAnsiTheme="minorHAnsi"/>
          <w:color w:val="000000"/>
        </w:rPr>
        <w:t>n particular</w:t>
      </w:r>
      <w:r w:rsidR="006B255C" w:rsidRPr="006B5731">
        <w:rPr>
          <w:rFonts w:asciiTheme="minorHAnsi" w:hAnsiTheme="minorHAnsi"/>
          <w:color w:val="000000"/>
        </w:rPr>
        <w:t>, she points to the centrality of</w:t>
      </w:r>
      <w:r w:rsidRPr="006B5731">
        <w:rPr>
          <w:rFonts w:asciiTheme="minorHAnsi" w:hAnsiTheme="minorHAnsi"/>
          <w:color w:val="000000"/>
        </w:rPr>
        <w:t xml:space="preserve"> </w:t>
      </w:r>
      <w:r w:rsidR="00022800">
        <w:rPr>
          <w:rFonts w:asciiTheme="minorHAnsi" w:hAnsiTheme="minorHAnsi"/>
          <w:color w:val="000000"/>
        </w:rPr>
        <w:t>Christian</w:t>
      </w:r>
      <w:r w:rsidRPr="006B5731">
        <w:rPr>
          <w:rFonts w:asciiTheme="minorHAnsi" w:hAnsiTheme="minorHAnsi"/>
          <w:color w:val="000000"/>
        </w:rPr>
        <w:t xml:space="preserve"> practices of </w:t>
      </w:r>
      <w:r w:rsidR="00124581" w:rsidRPr="006B5731">
        <w:rPr>
          <w:rFonts w:asciiTheme="minorHAnsi" w:hAnsiTheme="minorHAnsi"/>
          <w:color w:val="000000"/>
        </w:rPr>
        <w:t xml:space="preserve">communal </w:t>
      </w:r>
      <w:r w:rsidRPr="006B5731">
        <w:rPr>
          <w:rFonts w:asciiTheme="minorHAnsi" w:hAnsiTheme="minorHAnsi"/>
          <w:color w:val="000000"/>
        </w:rPr>
        <w:t>worship</w:t>
      </w:r>
      <w:r w:rsidR="00022800">
        <w:rPr>
          <w:rFonts w:asciiTheme="minorHAnsi" w:hAnsiTheme="minorHAnsi"/>
          <w:color w:val="000000"/>
        </w:rPr>
        <w:t xml:space="preserve"> as these prepare worshippers</w:t>
      </w:r>
      <w:r w:rsidR="00CA2EC7" w:rsidRPr="006B5731">
        <w:rPr>
          <w:rFonts w:asciiTheme="minorHAnsi" w:hAnsiTheme="minorHAnsi"/>
          <w:color w:val="000000"/>
        </w:rPr>
        <w:t xml:space="preserve"> for participation in the hospitality of God.</w:t>
      </w:r>
      <w:r w:rsidR="006B255C" w:rsidRPr="006B5731">
        <w:rPr>
          <w:rFonts w:asciiTheme="minorHAnsi" w:hAnsiTheme="minorHAnsi"/>
          <w:color w:val="000000"/>
        </w:rPr>
        <w:t xml:space="preserve">  Like McClendon, </w:t>
      </w:r>
      <w:r w:rsidR="003A754E" w:rsidRPr="006B5731">
        <w:rPr>
          <w:rFonts w:asciiTheme="minorHAnsi" w:hAnsiTheme="minorHAnsi"/>
          <w:color w:val="000000"/>
        </w:rPr>
        <w:t>Newman</w:t>
      </w:r>
      <w:r w:rsidR="00124581" w:rsidRPr="006B5731">
        <w:rPr>
          <w:rFonts w:asciiTheme="minorHAnsi" w:hAnsiTheme="minorHAnsi"/>
          <w:color w:val="000000"/>
        </w:rPr>
        <w:t xml:space="preserve"> discusses the </w:t>
      </w:r>
      <w:r w:rsidR="006B255C" w:rsidRPr="006B5731">
        <w:rPr>
          <w:rFonts w:asciiTheme="minorHAnsi" w:hAnsiTheme="minorHAnsi"/>
          <w:color w:val="000000"/>
        </w:rPr>
        <w:t xml:space="preserve">practice of worship through the lens of game theory.  </w:t>
      </w:r>
      <w:r w:rsidR="006B255C" w:rsidRPr="006B5731">
        <w:rPr>
          <w:rFonts w:asciiTheme="minorHAnsi" w:hAnsiTheme="minorHAnsi"/>
          <w:color w:val="000000"/>
        </w:rPr>
        <w:lastRenderedPageBreak/>
        <w:t>Equating</w:t>
      </w:r>
      <w:r w:rsidR="00350696" w:rsidRPr="006B5731">
        <w:rPr>
          <w:rFonts w:asciiTheme="minorHAnsi" w:hAnsiTheme="minorHAnsi"/>
          <w:color w:val="000000"/>
        </w:rPr>
        <w:t xml:space="preserve"> </w:t>
      </w:r>
      <w:r w:rsidR="006B255C" w:rsidRPr="006B5731">
        <w:rPr>
          <w:rFonts w:asciiTheme="minorHAnsi" w:hAnsiTheme="minorHAnsi"/>
          <w:color w:val="000000"/>
        </w:rPr>
        <w:t xml:space="preserve">Christian worship with “liturgical hospitality,” Newman cites the Swiss Reformed theologian Jean-Jacques von Allmen, who “characterizes the liturgy as </w:t>
      </w:r>
      <w:r w:rsidR="0004582C" w:rsidRPr="006B5731">
        <w:rPr>
          <w:rFonts w:asciiTheme="minorHAnsi" w:hAnsiTheme="minorHAnsi"/>
          <w:color w:val="000000"/>
        </w:rPr>
        <w:t>‘</w:t>
      </w:r>
      <w:r w:rsidR="006B255C" w:rsidRPr="006B5731">
        <w:rPr>
          <w:rFonts w:asciiTheme="minorHAnsi" w:hAnsiTheme="minorHAnsi"/>
          <w:color w:val="000000"/>
        </w:rPr>
        <w:t>an eschatological game.</w:t>
      </w:r>
      <w:r w:rsidR="0004582C" w:rsidRPr="006B5731">
        <w:rPr>
          <w:rFonts w:asciiTheme="minorHAnsi" w:hAnsiTheme="minorHAnsi"/>
          <w:color w:val="000000"/>
        </w:rPr>
        <w:t>’</w:t>
      </w:r>
      <w:r w:rsidR="006B255C" w:rsidRPr="006B5731">
        <w:rPr>
          <w:rFonts w:asciiTheme="minorHAnsi" w:hAnsiTheme="minorHAnsi"/>
          <w:color w:val="000000"/>
        </w:rPr>
        <w:t>”</w:t>
      </w:r>
      <w:r w:rsidR="00350696" w:rsidRPr="006B5731">
        <w:rPr>
          <w:rFonts w:asciiTheme="minorHAnsi" w:hAnsiTheme="minorHAnsi"/>
          <w:color w:val="000000"/>
        </w:rPr>
        <w:t xml:space="preserve"> </w:t>
      </w:r>
      <w:r w:rsidR="00143E57" w:rsidRPr="006B5731">
        <w:rPr>
          <w:rFonts w:asciiTheme="minorHAnsi" w:hAnsiTheme="minorHAnsi"/>
          <w:color w:val="000000"/>
        </w:rPr>
        <w:t>Following Allmen,</w:t>
      </w:r>
      <w:r w:rsidR="00350696" w:rsidRPr="006B5731">
        <w:rPr>
          <w:rFonts w:asciiTheme="minorHAnsi" w:hAnsiTheme="minorHAnsi"/>
          <w:color w:val="000000"/>
        </w:rPr>
        <w:t xml:space="preserve"> Newman notes the similarities between the practice of worship and </w:t>
      </w:r>
      <w:r w:rsidR="003A754E" w:rsidRPr="006B5731">
        <w:rPr>
          <w:rFonts w:asciiTheme="minorHAnsi" w:hAnsiTheme="minorHAnsi"/>
          <w:color w:val="000000"/>
        </w:rPr>
        <w:t>suggestion that she is framing</w:t>
      </w:r>
      <w:r w:rsidR="006B255C" w:rsidRPr="006B5731">
        <w:rPr>
          <w:rFonts w:asciiTheme="minorHAnsi" w:hAnsiTheme="minorHAnsi"/>
          <w:color w:val="000000"/>
        </w:rPr>
        <w:t xml:space="preserve"> worship </w:t>
      </w:r>
      <w:r w:rsidR="00350696" w:rsidRPr="006B5731">
        <w:rPr>
          <w:rFonts w:asciiTheme="minorHAnsi" w:hAnsiTheme="minorHAnsi"/>
          <w:color w:val="000000"/>
        </w:rPr>
        <w:t>as trivial or</w:t>
      </w:r>
      <w:r w:rsidR="006B255C" w:rsidRPr="006B5731">
        <w:rPr>
          <w:rFonts w:asciiTheme="minorHAnsi" w:hAnsiTheme="minorHAnsi"/>
          <w:color w:val="000000"/>
        </w:rPr>
        <w:t xml:space="preserve"> non-s</w:t>
      </w:r>
      <w:r w:rsidR="00350696" w:rsidRPr="006B5731">
        <w:rPr>
          <w:rFonts w:asciiTheme="minorHAnsi" w:hAnsiTheme="minorHAnsi"/>
          <w:color w:val="000000"/>
        </w:rPr>
        <w:t xml:space="preserve">erious. Like games worship proceeds according to rules that have guided the faithful over </w:t>
      </w:r>
      <w:r w:rsidR="003A754E" w:rsidRPr="006B5731">
        <w:rPr>
          <w:rFonts w:asciiTheme="minorHAnsi" w:hAnsiTheme="minorHAnsi"/>
          <w:color w:val="000000"/>
        </w:rPr>
        <w:t xml:space="preserve">the </w:t>
      </w:r>
      <w:r w:rsidR="00350696" w:rsidRPr="006B5731">
        <w:rPr>
          <w:rFonts w:asciiTheme="minorHAnsi" w:hAnsiTheme="minorHAnsi"/>
          <w:color w:val="000000"/>
        </w:rPr>
        <w:t xml:space="preserve">generations while accommodating for improvisation.  Worship is </w:t>
      </w:r>
      <w:r w:rsidR="00A36BCE" w:rsidRPr="006B5731">
        <w:rPr>
          <w:rFonts w:asciiTheme="minorHAnsi" w:hAnsiTheme="minorHAnsi"/>
          <w:color w:val="000000"/>
        </w:rPr>
        <w:t xml:space="preserve">also </w:t>
      </w:r>
      <w:r w:rsidR="00350696" w:rsidRPr="006B5731">
        <w:rPr>
          <w:rFonts w:asciiTheme="minorHAnsi" w:hAnsiTheme="minorHAnsi"/>
          <w:color w:val="000000"/>
        </w:rPr>
        <w:t>constituted by a defined</w:t>
      </w:r>
      <w:r w:rsidR="00143E57" w:rsidRPr="006B5731">
        <w:rPr>
          <w:rFonts w:asciiTheme="minorHAnsi" w:hAnsiTheme="minorHAnsi"/>
          <w:color w:val="000000"/>
        </w:rPr>
        <w:t xml:space="preserve"> purpose or</w:t>
      </w:r>
      <w:r w:rsidR="00350696" w:rsidRPr="006B5731">
        <w:rPr>
          <w:rFonts w:asciiTheme="minorHAnsi" w:hAnsiTheme="minorHAnsi"/>
          <w:color w:val="000000"/>
        </w:rPr>
        <w:t xml:space="preserve"> end, which she summarizes with the </w:t>
      </w:r>
      <w:r w:rsidR="00124581" w:rsidRPr="006B5731">
        <w:rPr>
          <w:rFonts w:asciiTheme="minorHAnsi" w:hAnsiTheme="minorHAnsi"/>
          <w:color w:val="000000"/>
        </w:rPr>
        <w:t xml:space="preserve">familiar </w:t>
      </w:r>
      <w:r w:rsidR="00350696" w:rsidRPr="00022800">
        <w:rPr>
          <w:rFonts w:asciiTheme="minorHAnsi" w:hAnsiTheme="minorHAnsi"/>
        </w:rPr>
        <w:t xml:space="preserve">formulation </w:t>
      </w:r>
      <w:r w:rsidR="00350696" w:rsidRPr="006B5731">
        <w:rPr>
          <w:rFonts w:asciiTheme="minorHAnsi" w:hAnsiTheme="minorHAnsi"/>
        </w:rPr>
        <w:t>“to glorify God and enjoy Him forever.”</w:t>
      </w:r>
      <w:r w:rsidR="00143E57" w:rsidRPr="006B5731">
        <w:rPr>
          <w:rFonts w:asciiTheme="minorHAnsi" w:hAnsiTheme="minorHAnsi"/>
        </w:rPr>
        <w:t xml:space="preserve">  According to Newman,</w:t>
      </w:r>
    </w:p>
    <w:p w14:paraId="65E68E56" w14:textId="77777777" w:rsidR="00C07AC5" w:rsidRPr="006B5731" w:rsidRDefault="00143E57" w:rsidP="00143E57">
      <w:pPr>
        <w:pStyle w:val="NormalWeb"/>
        <w:ind w:left="720"/>
        <w:rPr>
          <w:rFonts w:asciiTheme="minorHAnsi" w:hAnsiTheme="minorHAnsi"/>
        </w:rPr>
      </w:pPr>
      <w:r w:rsidRPr="006B5731">
        <w:rPr>
          <w:rFonts w:asciiTheme="minorHAnsi" w:hAnsiTheme="minorHAnsi"/>
        </w:rPr>
        <w:t>Worship is not all somber, for it involves a joyful participation in what God is doing in the world, a participation made possible through the Holy Spirit.  The language of “game” is not intended to deny the rightful place of lament in worship, nor is it meant to suggest we have to put on a forced happy face.  But it is to say that through this gathering and these actions (preaching, praying, baptizing, eating the body and blood) we enter more fully into God’s own past, present and future. The drama of God’s work is not finally a tragic one; it is marked by resurrection and new life in Christ—an eschatological game.</w:t>
      </w:r>
      <w:r w:rsidR="00AD0C1A">
        <w:rPr>
          <w:rStyle w:val="FootnoteReference"/>
          <w:rFonts w:asciiTheme="minorHAnsi" w:hAnsiTheme="minorHAnsi"/>
        </w:rPr>
        <w:footnoteReference w:id="8"/>
      </w:r>
      <w:r w:rsidRPr="006B5731">
        <w:rPr>
          <w:rFonts w:asciiTheme="minorHAnsi" w:hAnsiTheme="minorHAnsi"/>
        </w:rPr>
        <w:t xml:space="preserve"> </w:t>
      </w:r>
    </w:p>
    <w:p w14:paraId="58EF6FB4" w14:textId="77777777" w:rsidR="00C07AC5" w:rsidRPr="006B5731" w:rsidRDefault="00C07AC5" w:rsidP="00966372">
      <w:pPr>
        <w:pStyle w:val="NormalWeb"/>
        <w:spacing w:line="360" w:lineRule="auto"/>
        <w:ind w:firstLine="720"/>
        <w:rPr>
          <w:rFonts w:asciiTheme="minorHAnsi" w:hAnsiTheme="minorHAnsi"/>
          <w:color w:val="000000"/>
        </w:rPr>
      </w:pPr>
    </w:p>
    <w:p w14:paraId="749D2CE5" w14:textId="77777777" w:rsidR="00F55648" w:rsidRPr="006B5731" w:rsidRDefault="00E3518A" w:rsidP="00F55648">
      <w:pPr>
        <w:pStyle w:val="NormalWeb"/>
        <w:spacing w:line="360" w:lineRule="auto"/>
        <w:ind w:firstLine="720"/>
        <w:rPr>
          <w:rFonts w:asciiTheme="minorHAnsi" w:hAnsiTheme="minorHAnsi"/>
          <w:color w:val="000000"/>
        </w:rPr>
      </w:pPr>
      <w:r w:rsidRPr="006B5731">
        <w:rPr>
          <w:rFonts w:asciiTheme="minorHAnsi" w:hAnsiTheme="minorHAnsi"/>
          <w:color w:val="000000"/>
        </w:rPr>
        <w:t xml:space="preserve">Newman sees </w:t>
      </w:r>
      <w:r w:rsidR="00AE3FB0" w:rsidRPr="006B5731">
        <w:rPr>
          <w:rFonts w:asciiTheme="minorHAnsi" w:hAnsiTheme="minorHAnsi"/>
          <w:color w:val="000000"/>
        </w:rPr>
        <w:t xml:space="preserve">joy and playfulness in worship in the way worship </w:t>
      </w:r>
      <w:r w:rsidR="00F55648" w:rsidRPr="006B5731">
        <w:rPr>
          <w:rFonts w:asciiTheme="minorHAnsi" w:hAnsiTheme="minorHAnsi"/>
          <w:color w:val="000000"/>
        </w:rPr>
        <w:t xml:space="preserve">positions us to </w:t>
      </w:r>
      <w:r w:rsidR="00AE3FB0" w:rsidRPr="006B5731">
        <w:rPr>
          <w:rFonts w:asciiTheme="minorHAnsi" w:hAnsiTheme="minorHAnsi"/>
          <w:color w:val="000000"/>
        </w:rPr>
        <w:t xml:space="preserve">become a people who give and receive </w:t>
      </w:r>
      <w:r w:rsidR="00F55648" w:rsidRPr="006B5731">
        <w:rPr>
          <w:rFonts w:asciiTheme="minorHAnsi" w:hAnsiTheme="minorHAnsi"/>
          <w:color w:val="000000"/>
        </w:rPr>
        <w:t>the gifts of God.  Such giving is</w:t>
      </w:r>
      <w:r w:rsidR="00AE3FB0" w:rsidRPr="006B5731">
        <w:rPr>
          <w:rFonts w:asciiTheme="minorHAnsi" w:hAnsiTheme="minorHAnsi"/>
          <w:color w:val="000000"/>
        </w:rPr>
        <w:t xml:space="preserve"> central to “festive celebration.”  </w:t>
      </w:r>
      <w:r w:rsidR="0014057C" w:rsidRPr="006B5731">
        <w:rPr>
          <w:rFonts w:asciiTheme="minorHAnsi" w:hAnsiTheme="minorHAnsi"/>
          <w:color w:val="000000"/>
        </w:rPr>
        <w:t>In the</w:t>
      </w:r>
      <w:r w:rsidR="003632BA" w:rsidRPr="006B5731">
        <w:rPr>
          <w:rFonts w:asciiTheme="minorHAnsi" w:hAnsiTheme="minorHAnsi"/>
          <w:color w:val="000000"/>
        </w:rPr>
        <w:t xml:space="preserve"> </w:t>
      </w:r>
      <w:r w:rsidR="00AE3FB0" w:rsidRPr="006B5731">
        <w:rPr>
          <w:rFonts w:asciiTheme="minorHAnsi" w:hAnsiTheme="minorHAnsi"/>
          <w:color w:val="000000"/>
        </w:rPr>
        <w:t>“gift exchange”</w:t>
      </w:r>
      <w:r w:rsidR="003632BA" w:rsidRPr="006B5731">
        <w:rPr>
          <w:rFonts w:asciiTheme="minorHAnsi" w:hAnsiTheme="minorHAnsi"/>
          <w:color w:val="000000"/>
        </w:rPr>
        <w:t xml:space="preserve"> in worship</w:t>
      </w:r>
      <w:r w:rsidR="00AE3FB0" w:rsidRPr="006B5731">
        <w:rPr>
          <w:rFonts w:asciiTheme="minorHAnsi" w:hAnsiTheme="minorHAnsi"/>
          <w:color w:val="000000"/>
        </w:rPr>
        <w:t xml:space="preserve"> God </w:t>
      </w:r>
      <w:r w:rsidR="003632BA" w:rsidRPr="006B5731">
        <w:rPr>
          <w:rFonts w:asciiTheme="minorHAnsi" w:hAnsiTheme="minorHAnsi"/>
          <w:color w:val="000000"/>
        </w:rPr>
        <w:t xml:space="preserve">extends </w:t>
      </w:r>
      <w:r w:rsidRPr="006B5731">
        <w:rPr>
          <w:rFonts w:asciiTheme="minorHAnsi" w:hAnsiTheme="minorHAnsi"/>
          <w:color w:val="000000"/>
        </w:rPr>
        <w:t>to us the</w:t>
      </w:r>
      <w:r w:rsidR="00F55648" w:rsidRPr="006B5731">
        <w:rPr>
          <w:rFonts w:asciiTheme="minorHAnsi" w:hAnsiTheme="minorHAnsi"/>
          <w:color w:val="000000"/>
        </w:rPr>
        <w:t xml:space="preserve"> </w:t>
      </w:r>
      <w:r w:rsidR="00AE3FB0" w:rsidRPr="006B5731">
        <w:rPr>
          <w:rFonts w:asciiTheme="minorHAnsi" w:hAnsiTheme="minorHAnsi"/>
          <w:color w:val="000000"/>
        </w:rPr>
        <w:t>desire to</w:t>
      </w:r>
      <w:r w:rsidR="003632BA" w:rsidRPr="006B5731">
        <w:rPr>
          <w:rFonts w:asciiTheme="minorHAnsi" w:hAnsiTheme="minorHAnsi"/>
          <w:color w:val="000000"/>
        </w:rPr>
        <w:t xml:space="preserve"> gather,</w:t>
      </w:r>
      <w:r w:rsidR="00AE3FB0" w:rsidRPr="006B5731">
        <w:rPr>
          <w:rFonts w:asciiTheme="minorHAnsi" w:hAnsiTheme="minorHAnsi"/>
          <w:color w:val="000000"/>
        </w:rPr>
        <w:t xml:space="preserve"> </w:t>
      </w:r>
      <w:r w:rsidR="003632BA" w:rsidRPr="006B5731">
        <w:rPr>
          <w:rFonts w:asciiTheme="minorHAnsi" w:hAnsiTheme="minorHAnsi"/>
          <w:color w:val="000000"/>
        </w:rPr>
        <w:t xml:space="preserve">the desire “to </w:t>
      </w:r>
      <w:r w:rsidR="00AE3FB0" w:rsidRPr="006B5731">
        <w:rPr>
          <w:rFonts w:asciiTheme="minorHAnsi" w:hAnsiTheme="minorHAnsi"/>
          <w:color w:val="000000"/>
        </w:rPr>
        <w:t>call for his word and body,” and “the grace to see our sins</w:t>
      </w:r>
      <w:r w:rsidR="00F55648" w:rsidRPr="006B5731">
        <w:rPr>
          <w:rFonts w:asciiTheme="minorHAnsi" w:hAnsiTheme="minorHAnsi"/>
          <w:color w:val="000000"/>
        </w:rPr>
        <w:t>,</w:t>
      </w:r>
      <w:r w:rsidR="00AE3FB0" w:rsidRPr="006B5731">
        <w:rPr>
          <w:rFonts w:asciiTheme="minorHAnsi" w:hAnsiTheme="minorHAnsi"/>
          <w:color w:val="000000"/>
        </w:rPr>
        <w:t>”</w:t>
      </w:r>
      <w:r w:rsidR="00F55648" w:rsidRPr="006B5731">
        <w:rPr>
          <w:rFonts w:asciiTheme="minorHAnsi" w:hAnsiTheme="minorHAnsi"/>
          <w:color w:val="000000"/>
        </w:rPr>
        <w:t xml:space="preserve"> </w:t>
      </w:r>
      <w:r w:rsidR="00124581" w:rsidRPr="006B5731">
        <w:rPr>
          <w:rFonts w:asciiTheme="minorHAnsi" w:hAnsiTheme="minorHAnsi"/>
          <w:color w:val="000000"/>
        </w:rPr>
        <w:t xml:space="preserve">all of </w:t>
      </w:r>
      <w:r w:rsidR="00AE3FB0" w:rsidRPr="006B5731">
        <w:rPr>
          <w:rFonts w:asciiTheme="minorHAnsi" w:hAnsiTheme="minorHAnsi"/>
          <w:color w:val="000000"/>
        </w:rPr>
        <w:t>which “He desires to give.”</w:t>
      </w:r>
      <w:r w:rsidR="00F55648" w:rsidRPr="006B5731">
        <w:rPr>
          <w:rFonts w:asciiTheme="minorHAnsi" w:hAnsiTheme="minorHAnsi"/>
          <w:color w:val="000000"/>
        </w:rPr>
        <w:t xml:space="preserve"> In response we offer “ourselves, our gifts, our needs, our wealth, our poverty.” In this way we “learn, haltingly and by fits and starts, to give ourselves to God.”  </w:t>
      </w:r>
      <w:r w:rsidR="000E321B" w:rsidRPr="006B5731">
        <w:rPr>
          <w:rFonts w:asciiTheme="minorHAnsi" w:hAnsiTheme="minorHAnsi"/>
          <w:color w:val="000000"/>
        </w:rPr>
        <w:t>Thus</w:t>
      </w:r>
      <w:r w:rsidR="00022800">
        <w:rPr>
          <w:rFonts w:asciiTheme="minorHAnsi" w:hAnsiTheme="minorHAnsi"/>
          <w:color w:val="000000"/>
        </w:rPr>
        <w:t xml:space="preserve"> worship not only “</w:t>
      </w:r>
      <w:r w:rsidR="00F55648" w:rsidRPr="006B5731">
        <w:rPr>
          <w:rFonts w:asciiTheme="minorHAnsi" w:hAnsiTheme="minorHAnsi"/>
          <w:color w:val="000000"/>
        </w:rPr>
        <w:t>constitutes our lives with God,” but equips us to participate in God’s hospitality—the life</w:t>
      </w:r>
      <w:r w:rsidR="000E321B" w:rsidRPr="006B5731">
        <w:rPr>
          <w:rFonts w:asciiTheme="minorHAnsi" w:hAnsiTheme="minorHAnsi"/>
          <w:color w:val="000000"/>
        </w:rPr>
        <w:t xml:space="preserve"> (or </w:t>
      </w:r>
      <w:r w:rsidR="00035E87" w:rsidRPr="006B5731">
        <w:rPr>
          <w:rFonts w:asciiTheme="minorHAnsi" w:hAnsiTheme="minorHAnsi"/>
          <w:color w:val="000000"/>
        </w:rPr>
        <w:t xml:space="preserve">relational </w:t>
      </w:r>
      <w:r w:rsidR="000E321B" w:rsidRPr="006B5731">
        <w:rPr>
          <w:rFonts w:asciiTheme="minorHAnsi" w:hAnsiTheme="minorHAnsi"/>
          <w:color w:val="000000"/>
        </w:rPr>
        <w:t>vitality)</w:t>
      </w:r>
      <w:r w:rsidR="00F55648" w:rsidRPr="006B5731">
        <w:rPr>
          <w:rFonts w:asciiTheme="minorHAnsi" w:hAnsiTheme="minorHAnsi"/>
          <w:color w:val="000000"/>
        </w:rPr>
        <w:t xml:space="preserve"> of God.</w:t>
      </w:r>
    </w:p>
    <w:p w14:paraId="4CD04B98" w14:textId="77777777" w:rsidR="0032270A" w:rsidRPr="006B5731" w:rsidRDefault="00E3518A" w:rsidP="0032270A">
      <w:pPr>
        <w:pStyle w:val="NormalWeb"/>
        <w:spacing w:line="360" w:lineRule="auto"/>
        <w:ind w:firstLine="720"/>
        <w:rPr>
          <w:rFonts w:asciiTheme="minorHAnsi" w:hAnsiTheme="minorHAnsi"/>
          <w:color w:val="000000"/>
        </w:rPr>
      </w:pPr>
      <w:r w:rsidRPr="006B5731">
        <w:rPr>
          <w:rFonts w:asciiTheme="minorHAnsi" w:hAnsiTheme="minorHAnsi"/>
          <w:color w:val="000000"/>
        </w:rPr>
        <w:t>In this context Newman makes cle</w:t>
      </w:r>
      <w:r w:rsidR="00022800">
        <w:rPr>
          <w:rFonts w:asciiTheme="minorHAnsi" w:hAnsiTheme="minorHAnsi"/>
          <w:color w:val="000000"/>
        </w:rPr>
        <w:t>ar that Christian hospitality must be</w:t>
      </w:r>
      <w:r w:rsidRPr="006B5731">
        <w:rPr>
          <w:rFonts w:asciiTheme="minorHAnsi" w:hAnsiTheme="minorHAnsi"/>
          <w:color w:val="000000"/>
        </w:rPr>
        <w:t xml:space="preserve"> situated in “God’</w:t>
      </w:r>
      <w:r w:rsidR="00B615BB" w:rsidRPr="006B5731">
        <w:rPr>
          <w:rFonts w:asciiTheme="minorHAnsi" w:hAnsiTheme="minorHAnsi"/>
          <w:color w:val="000000"/>
        </w:rPr>
        <w:t>s own communion</w:t>
      </w:r>
      <w:r w:rsidRPr="006B5731">
        <w:rPr>
          <w:rFonts w:asciiTheme="minorHAnsi" w:hAnsiTheme="minorHAnsi"/>
          <w:color w:val="000000"/>
        </w:rPr>
        <w:t>”</w:t>
      </w:r>
      <w:r w:rsidR="00B615BB" w:rsidRPr="006B5731">
        <w:rPr>
          <w:rFonts w:asciiTheme="minorHAnsi" w:hAnsiTheme="minorHAnsi"/>
          <w:color w:val="000000"/>
        </w:rPr>
        <w:t xml:space="preserve"> through the “giving and receiving, made possible in Christ through the Holy Spirit.”</w:t>
      </w:r>
      <w:r w:rsidR="00725401" w:rsidRPr="006B5731">
        <w:rPr>
          <w:rFonts w:asciiTheme="minorHAnsi" w:hAnsiTheme="minorHAnsi"/>
          <w:color w:val="000000"/>
        </w:rPr>
        <w:t xml:space="preserve">  By participating in the Trinitarian life of God, we are f</w:t>
      </w:r>
      <w:r w:rsidR="00B615BB" w:rsidRPr="006B5731">
        <w:rPr>
          <w:rFonts w:asciiTheme="minorHAnsi" w:hAnsiTheme="minorHAnsi"/>
          <w:color w:val="000000"/>
        </w:rPr>
        <w:t xml:space="preserve">reed from the </w:t>
      </w:r>
      <w:r w:rsidR="00725401" w:rsidRPr="006B5731">
        <w:rPr>
          <w:rFonts w:asciiTheme="minorHAnsi" w:hAnsiTheme="minorHAnsi"/>
          <w:color w:val="000000"/>
        </w:rPr>
        <w:t xml:space="preserve">compulsion to </w:t>
      </w:r>
      <w:r w:rsidR="00725401" w:rsidRPr="006B5731">
        <w:rPr>
          <w:rFonts w:asciiTheme="minorHAnsi" w:hAnsiTheme="minorHAnsi"/>
          <w:i/>
          <w:color w:val="000000"/>
        </w:rPr>
        <w:t>do</w:t>
      </w:r>
      <w:r w:rsidR="00725401" w:rsidRPr="006B5731">
        <w:rPr>
          <w:rFonts w:asciiTheme="minorHAnsi" w:hAnsiTheme="minorHAnsi"/>
          <w:color w:val="000000"/>
        </w:rPr>
        <w:t xml:space="preserve"> generous works. Rather,</w:t>
      </w:r>
      <w:r w:rsidR="00B615BB" w:rsidRPr="006B5731">
        <w:rPr>
          <w:rFonts w:asciiTheme="minorHAnsi" w:hAnsiTheme="minorHAnsi"/>
          <w:color w:val="000000"/>
        </w:rPr>
        <w:t xml:space="preserve"> we </w:t>
      </w:r>
      <w:r w:rsidR="00B615BB" w:rsidRPr="006B5731">
        <w:rPr>
          <w:rFonts w:asciiTheme="minorHAnsi" w:hAnsiTheme="minorHAnsi"/>
          <w:i/>
          <w:color w:val="000000"/>
        </w:rPr>
        <w:t>participate</w:t>
      </w:r>
      <w:r w:rsidR="00B615BB" w:rsidRPr="006B5731">
        <w:rPr>
          <w:rFonts w:asciiTheme="minorHAnsi" w:hAnsiTheme="minorHAnsi"/>
          <w:color w:val="000000"/>
        </w:rPr>
        <w:t xml:space="preserve"> in God’s hospitality</w:t>
      </w:r>
      <w:r w:rsidR="00872BA2" w:rsidRPr="006B5731">
        <w:rPr>
          <w:rFonts w:asciiTheme="minorHAnsi" w:hAnsiTheme="minorHAnsi"/>
          <w:color w:val="000000"/>
        </w:rPr>
        <w:t xml:space="preserve"> (or generosity)</w:t>
      </w:r>
      <w:r w:rsidR="00B615BB" w:rsidRPr="006B5731">
        <w:rPr>
          <w:rFonts w:asciiTheme="minorHAnsi" w:hAnsiTheme="minorHAnsi"/>
          <w:color w:val="000000"/>
        </w:rPr>
        <w:t xml:space="preserve"> where the Spirit empowers the life of God</w:t>
      </w:r>
      <w:r w:rsidR="00725401" w:rsidRPr="006B5731">
        <w:rPr>
          <w:rFonts w:asciiTheme="minorHAnsi" w:hAnsiTheme="minorHAnsi"/>
          <w:color w:val="000000"/>
        </w:rPr>
        <w:t xml:space="preserve"> in</w:t>
      </w:r>
      <w:r w:rsidR="003632BA" w:rsidRPr="006B5731">
        <w:rPr>
          <w:rFonts w:asciiTheme="minorHAnsi" w:hAnsiTheme="minorHAnsi"/>
          <w:color w:val="000000"/>
        </w:rPr>
        <w:t xml:space="preserve"> and among</w:t>
      </w:r>
      <w:r w:rsidR="00725401" w:rsidRPr="006B5731">
        <w:rPr>
          <w:rFonts w:asciiTheme="minorHAnsi" w:hAnsiTheme="minorHAnsi"/>
          <w:color w:val="000000"/>
        </w:rPr>
        <w:t xml:space="preserve"> us,</w:t>
      </w:r>
      <w:r w:rsidR="00B615BB" w:rsidRPr="006B5731">
        <w:rPr>
          <w:rFonts w:asciiTheme="minorHAnsi" w:hAnsiTheme="minorHAnsi"/>
          <w:color w:val="000000"/>
        </w:rPr>
        <w:t xml:space="preserve"> </w:t>
      </w:r>
      <w:r w:rsidR="003632BA" w:rsidRPr="006B5731">
        <w:rPr>
          <w:rFonts w:asciiTheme="minorHAnsi" w:hAnsiTheme="minorHAnsi"/>
          <w:color w:val="000000"/>
        </w:rPr>
        <w:t>bringing</w:t>
      </w:r>
      <w:r w:rsidR="00872BA2" w:rsidRPr="006B5731">
        <w:rPr>
          <w:rFonts w:asciiTheme="minorHAnsi" w:hAnsiTheme="minorHAnsi"/>
          <w:color w:val="000000"/>
        </w:rPr>
        <w:t xml:space="preserve"> </w:t>
      </w:r>
      <w:r w:rsidR="00AC2CF5" w:rsidRPr="006B5731">
        <w:rPr>
          <w:rFonts w:asciiTheme="minorHAnsi" w:hAnsiTheme="minorHAnsi"/>
          <w:color w:val="000000"/>
        </w:rPr>
        <w:t xml:space="preserve">together </w:t>
      </w:r>
      <w:r w:rsidR="00124581" w:rsidRPr="006B5731">
        <w:rPr>
          <w:rFonts w:asciiTheme="minorHAnsi" w:hAnsiTheme="minorHAnsi"/>
          <w:color w:val="000000"/>
        </w:rPr>
        <w:t>the diverse members of</w:t>
      </w:r>
      <w:r w:rsidR="00035E87" w:rsidRPr="006B5731">
        <w:rPr>
          <w:rFonts w:asciiTheme="minorHAnsi" w:hAnsiTheme="minorHAnsi"/>
          <w:color w:val="000000"/>
        </w:rPr>
        <w:t xml:space="preserve"> </w:t>
      </w:r>
      <w:r w:rsidR="00B615BB" w:rsidRPr="006B5731">
        <w:rPr>
          <w:rFonts w:asciiTheme="minorHAnsi" w:hAnsiTheme="minorHAnsi"/>
          <w:color w:val="000000"/>
        </w:rPr>
        <w:t>our communities</w:t>
      </w:r>
      <w:r w:rsidR="00725401" w:rsidRPr="006B5731">
        <w:rPr>
          <w:rFonts w:asciiTheme="minorHAnsi" w:hAnsiTheme="minorHAnsi"/>
          <w:color w:val="000000"/>
        </w:rPr>
        <w:t xml:space="preserve"> </w:t>
      </w:r>
      <w:r w:rsidR="00872BA2" w:rsidRPr="006B5731">
        <w:rPr>
          <w:rFonts w:asciiTheme="minorHAnsi" w:hAnsiTheme="minorHAnsi"/>
          <w:color w:val="000000"/>
        </w:rPr>
        <w:t xml:space="preserve">as </w:t>
      </w:r>
      <w:r w:rsidR="003632BA" w:rsidRPr="006B5731">
        <w:rPr>
          <w:rFonts w:asciiTheme="minorHAnsi" w:hAnsiTheme="minorHAnsi"/>
          <w:color w:val="000000"/>
        </w:rPr>
        <w:t>the visible</w:t>
      </w:r>
      <w:r w:rsidR="00B615BB" w:rsidRPr="006B5731">
        <w:rPr>
          <w:rFonts w:asciiTheme="minorHAnsi" w:hAnsiTheme="minorHAnsi"/>
          <w:color w:val="000000"/>
        </w:rPr>
        <w:t xml:space="preserve"> Body</w:t>
      </w:r>
      <w:r w:rsidR="003632BA" w:rsidRPr="006B5731">
        <w:rPr>
          <w:rFonts w:asciiTheme="minorHAnsi" w:hAnsiTheme="minorHAnsi"/>
          <w:color w:val="000000"/>
        </w:rPr>
        <w:t xml:space="preserve"> of Christ.</w:t>
      </w:r>
      <w:r w:rsidR="0032270A" w:rsidRPr="006B5731">
        <w:rPr>
          <w:rFonts w:asciiTheme="minorHAnsi" w:hAnsiTheme="minorHAnsi"/>
          <w:color w:val="000000"/>
        </w:rPr>
        <w:t xml:space="preserve">  Pointing to the way</w:t>
      </w:r>
      <w:r w:rsidR="00AC2CF5" w:rsidRPr="006B5731">
        <w:rPr>
          <w:rFonts w:asciiTheme="minorHAnsi" w:hAnsiTheme="minorHAnsi"/>
          <w:color w:val="000000"/>
        </w:rPr>
        <w:t xml:space="preserve"> we learn</w:t>
      </w:r>
      <w:r w:rsidR="0032270A" w:rsidRPr="006B5731">
        <w:rPr>
          <w:rFonts w:asciiTheme="minorHAnsi" w:hAnsiTheme="minorHAnsi"/>
          <w:color w:val="000000"/>
        </w:rPr>
        <w:t xml:space="preserve"> to participate in the communion of God, Newman notes</w:t>
      </w:r>
      <w:r w:rsidR="00AD0C1A">
        <w:rPr>
          <w:rFonts w:asciiTheme="minorHAnsi" w:hAnsiTheme="minorHAnsi"/>
          <w:color w:val="000000"/>
        </w:rPr>
        <w:t>,</w:t>
      </w:r>
      <w:r w:rsidR="00AC2CF5" w:rsidRPr="006B5731">
        <w:rPr>
          <w:rFonts w:asciiTheme="minorHAnsi" w:hAnsiTheme="minorHAnsi"/>
          <w:color w:val="000000"/>
        </w:rPr>
        <w:t xml:space="preserve"> </w:t>
      </w:r>
    </w:p>
    <w:p w14:paraId="6DF0F08A" w14:textId="77777777" w:rsidR="00E77D47" w:rsidRPr="006B5731" w:rsidRDefault="0032270A" w:rsidP="00AC2CF5">
      <w:pPr>
        <w:pStyle w:val="NormalWeb"/>
        <w:ind w:left="720"/>
        <w:rPr>
          <w:rFonts w:asciiTheme="minorHAnsi" w:hAnsiTheme="minorHAnsi"/>
          <w:color w:val="000000"/>
        </w:rPr>
      </w:pPr>
      <w:r w:rsidRPr="006B5731">
        <w:rPr>
          <w:rFonts w:asciiTheme="minorHAnsi" w:hAnsiTheme="minorHAnsi"/>
          <w:color w:val="000000"/>
        </w:rPr>
        <w:lastRenderedPageBreak/>
        <w:t xml:space="preserve">This dynamic of giving and receiving can be seen when Jesus teaches his disciples to pray, ‘Our Father, who art in heaven. . .” </w:t>
      </w:r>
      <w:r w:rsidRPr="006B5731">
        <w:rPr>
          <w:rFonts w:asciiTheme="minorHAnsi" w:hAnsiTheme="minorHAnsi"/>
          <w:color w:val="000000"/>
        </w:rPr>
        <w:br/>
        <w:t>Through this prayer, the disciples learn to enter into the communion that Jesus has with the Father. The disciples are adopted into this communion . . . . In learning to pray in this way and thus receive from Jesus, the disciples participate in the Son’s gift (offering) to the Father.  In receiving from Jesus, the disciples learn to give.</w:t>
      </w:r>
      <w:r w:rsidR="00E77D47" w:rsidRPr="006B5731">
        <w:rPr>
          <w:rFonts w:asciiTheme="minorHAnsi" w:hAnsiTheme="minorHAnsi"/>
          <w:color w:val="000000"/>
        </w:rPr>
        <w:t xml:space="preserve"> We know of course from scripture that this dynamic of learning to recei</w:t>
      </w:r>
      <w:r w:rsidR="00AD0C1A">
        <w:rPr>
          <w:rFonts w:asciiTheme="minorHAnsi" w:hAnsiTheme="minorHAnsi"/>
          <w:color w:val="000000"/>
        </w:rPr>
        <w:t>ve and give is a journey. . . .</w:t>
      </w:r>
      <w:r w:rsidR="00AD0C1A">
        <w:rPr>
          <w:rStyle w:val="FootnoteReference"/>
          <w:rFonts w:asciiTheme="minorHAnsi" w:hAnsiTheme="minorHAnsi"/>
          <w:color w:val="000000"/>
        </w:rPr>
        <w:footnoteReference w:id="9"/>
      </w:r>
    </w:p>
    <w:p w14:paraId="4F48D4AB" w14:textId="77777777" w:rsidR="00E77D47" w:rsidRPr="006B5731" w:rsidRDefault="00E77D47" w:rsidP="00022800">
      <w:pPr>
        <w:pStyle w:val="NormalWeb"/>
        <w:spacing w:line="360" w:lineRule="auto"/>
        <w:rPr>
          <w:rFonts w:asciiTheme="minorHAnsi" w:hAnsiTheme="minorHAnsi"/>
          <w:color w:val="000000"/>
        </w:rPr>
      </w:pPr>
    </w:p>
    <w:p w14:paraId="38138BBF" w14:textId="77777777" w:rsidR="00E77D47" w:rsidRPr="006B5731" w:rsidRDefault="00E77D47" w:rsidP="00022800">
      <w:pPr>
        <w:pStyle w:val="NormalWeb"/>
        <w:spacing w:line="360" w:lineRule="auto"/>
        <w:rPr>
          <w:rFonts w:asciiTheme="minorHAnsi" w:hAnsiTheme="minorHAnsi"/>
          <w:color w:val="FF0000"/>
        </w:rPr>
      </w:pPr>
      <w:r w:rsidRPr="006B5731">
        <w:rPr>
          <w:rFonts w:asciiTheme="minorHAnsi" w:hAnsiTheme="minorHAnsi"/>
          <w:color w:val="000000"/>
        </w:rPr>
        <w:t xml:space="preserve">In </w:t>
      </w:r>
      <w:r w:rsidR="00AC2CF5" w:rsidRPr="006B5731">
        <w:rPr>
          <w:rFonts w:asciiTheme="minorHAnsi" w:hAnsiTheme="minorHAnsi"/>
          <w:color w:val="000000"/>
        </w:rPr>
        <w:t>these</w:t>
      </w:r>
      <w:r w:rsidRPr="006B5731">
        <w:rPr>
          <w:rFonts w:asciiTheme="minorHAnsi" w:hAnsiTheme="minorHAnsi"/>
          <w:color w:val="000000"/>
        </w:rPr>
        <w:t xml:space="preserve"> reflections on what happens in worship Newman is careful to place th</w:t>
      </w:r>
      <w:r w:rsidR="00DF4DFB" w:rsidRPr="006B5731">
        <w:rPr>
          <w:rFonts w:asciiTheme="minorHAnsi" w:hAnsiTheme="minorHAnsi"/>
          <w:color w:val="000000"/>
        </w:rPr>
        <w:t>e emphasis not on “the disciples’</w:t>
      </w:r>
      <w:r w:rsidRPr="006B5731">
        <w:rPr>
          <w:rFonts w:asciiTheme="minorHAnsi" w:hAnsiTheme="minorHAnsi"/>
          <w:color w:val="000000"/>
        </w:rPr>
        <w:t xml:space="preserve"> strengths or even their ‘gifts’ but </w:t>
      </w:r>
      <w:r w:rsidR="001B7356" w:rsidRPr="006B5731">
        <w:rPr>
          <w:rFonts w:asciiTheme="minorHAnsi" w:hAnsiTheme="minorHAnsi"/>
          <w:color w:val="000000"/>
        </w:rPr>
        <w:t>the grace and abundance of God.”</w:t>
      </w:r>
      <w:r w:rsidRPr="006B5731">
        <w:rPr>
          <w:rFonts w:asciiTheme="minorHAnsi" w:hAnsiTheme="minorHAnsi"/>
          <w:color w:val="000000"/>
        </w:rPr>
        <w:t xml:space="preserve"> She joins with Milbank’s view of worship were he </w:t>
      </w:r>
      <w:r w:rsidRPr="00022800">
        <w:rPr>
          <w:rFonts w:asciiTheme="minorHAnsi" w:hAnsiTheme="minorHAnsi"/>
        </w:rPr>
        <w:t>notes</w:t>
      </w:r>
      <w:r w:rsidR="00DF4DFB" w:rsidRPr="00022800">
        <w:rPr>
          <w:rFonts w:asciiTheme="minorHAnsi" w:hAnsiTheme="minorHAnsi"/>
        </w:rPr>
        <w:t>,</w:t>
      </w:r>
    </w:p>
    <w:p w14:paraId="60E5003E" w14:textId="77777777" w:rsidR="00E77D47" w:rsidRPr="006B5731" w:rsidRDefault="00E77D47" w:rsidP="00E77D47">
      <w:pPr>
        <w:pStyle w:val="NormalWeb"/>
        <w:ind w:left="720"/>
        <w:rPr>
          <w:rFonts w:asciiTheme="minorHAnsi" w:hAnsiTheme="minorHAnsi"/>
          <w:color w:val="000000"/>
        </w:rPr>
      </w:pPr>
      <w:r w:rsidRPr="006B5731">
        <w:rPr>
          <w:rFonts w:asciiTheme="minorHAnsi" w:hAnsiTheme="minorHAnsi"/>
          <w:color w:val="000000"/>
        </w:rPr>
        <w:t>“. . . worship gives everyt</w:t>
      </w:r>
      <w:r w:rsidR="001B7356" w:rsidRPr="006B5731">
        <w:rPr>
          <w:rFonts w:asciiTheme="minorHAnsi" w:hAnsiTheme="minorHAnsi"/>
          <w:color w:val="000000"/>
        </w:rPr>
        <w:t>h</w:t>
      </w:r>
      <w:r w:rsidRPr="006B5731">
        <w:rPr>
          <w:rFonts w:asciiTheme="minorHAnsi" w:hAnsiTheme="minorHAnsi"/>
          <w:color w:val="000000"/>
        </w:rPr>
        <w:t xml:space="preserve">ing back up to God, hangs onto nothing and so </w:t>
      </w:r>
      <w:r w:rsidRPr="006B5731">
        <w:rPr>
          <w:rFonts w:asciiTheme="minorHAnsi" w:hAnsiTheme="minorHAnsi"/>
          <w:i/>
          <w:color w:val="000000"/>
        </w:rPr>
        <w:t xml:space="preserve">disallows </w:t>
      </w:r>
      <w:r w:rsidRPr="006B5731">
        <w:rPr>
          <w:rFonts w:asciiTheme="minorHAnsi" w:hAnsiTheme="minorHAnsi"/>
          <w:color w:val="000000"/>
        </w:rPr>
        <w:t xml:space="preserve">any finite </w:t>
      </w:r>
      <w:r w:rsidR="001B7356" w:rsidRPr="006B5731">
        <w:rPr>
          <w:rFonts w:asciiTheme="minorHAnsi" w:hAnsiTheme="minorHAnsi"/>
          <w:color w:val="000000"/>
        </w:rPr>
        <w:t>accumulation which will always engender conflict.  Confident worships also knows that in offering it receives back, so here the temporal world is not denied, but its temporality is restored as gif</w:t>
      </w:r>
      <w:r w:rsidR="00AD0C1A">
        <w:rPr>
          <w:rFonts w:asciiTheme="minorHAnsi" w:hAnsiTheme="minorHAnsi"/>
          <w:color w:val="000000"/>
        </w:rPr>
        <w:t>t and thereby rendered eternal.</w:t>
      </w:r>
      <w:r w:rsidR="007A17BB">
        <w:rPr>
          <w:rStyle w:val="FootnoteReference"/>
          <w:rFonts w:asciiTheme="minorHAnsi" w:hAnsiTheme="minorHAnsi"/>
          <w:color w:val="000000"/>
        </w:rPr>
        <w:footnoteReference w:id="10"/>
      </w:r>
    </w:p>
    <w:p w14:paraId="4C472CE7" w14:textId="77777777" w:rsidR="001B7356" w:rsidRPr="006B5731" w:rsidRDefault="001B7356" w:rsidP="00E77D47">
      <w:pPr>
        <w:pStyle w:val="NormalWeb"/>
        <w:ind w:left="720"/>
        <w:rPr>
          <w:rFonts w:asciiTheme="minorHAnsi" w:hAnsiTheme="minorHAnsi"/>
          <w:color w:val="000000"/>
        </w:rPr>
      </w:pPr>
    </w:p>
    <w:p w14:paraId="619286B6" w14:textId="77777777" w:rsidR="001B7356" w:rsidRPr="006B5731" w:rsidRDefault="001B7356" w:rsidP="001B7356">
      <w:pPr>
        <w:pStyle w:val="NormalWeb"/>
        <w:spacing w:line="360" w:lineRule="auto"/>
        <w:rPr>
          <w:rFonts w:asciiTheme="minorHAnsi" w:hAnsiTheme="minorHAnsi"/>
          <w:color w:val="548DD4" w:themeColor="text2" w:themeTint="99"/>
        </w:rPr>
      </w:pPr>
      <w:r w:rsidRPr="006B5731">
        <w:rPr>
          <w:rFonts w:asciiTheme="minorHAnsi" w:hAnsiTheme="minorHAnsi"/>
          <w:color w:val="000000"/>
        </w:rPr>
        <w:t xml:space="preserve">So Newman </w:t>
      </w:r>
      <w:r w:rsidR="006D7EDE" w:rsidRPr="006B5731">
        <w:rPr>
          <w:rFonts w:asciiTheme="minorHAnsi" w:hAnsiTheme="minorHAnsi"/>
          <w:color w:val="000000"/>
        </w:rPr>
        <w:t xml:space="preserve">goes on to </w:t>
      </w:r>
      <w:r w:rsidRPr="006B5731">
        <w:rPr>
          <w:rFonts w:asciiTheme="minorHAnsi" w:hAnsiTheme="minorHAnsi"/>
          <w:color w:val="000000"/>
        </w:rPr>
        <w:t>e</w:t>
      </w:r>
      <w:r w:rsidR="006D7EDE" w:rsidRPr="006B5731">
        <w:rPr>
          <w:rFonts w:asciiTheme="minorHAnsi" w:hAnsiTheme="minorHAnsi"/>
          <w:color w:val="000000"/>
        </w:rPr>
        <w:t>ncourage</w:t>
      </w:r>
      <w:r w:rsidRPr="006B5731">
        <w:rPr>
          <w:rFonts w:asciiTheme="minorHAnsi" w:hAnsiTheme="minorHAnsi"/>
          <w:color w:val="000000"/>
        </w:rPr>
        <w:t xml:space="preserve"> us to relinquish our independence and to embrace our dependency on God’s good gifts</w:t>
      </w:r>
      <w:r w:rsidR="00472E97">
        <w:rPr>
          <w:rFonts w:asciiTheme="minorHAnsi" w:hAnsiTheme="minorHAnsi"/>
          <w:color w:val="000000"/>
        </w:rPr>
        <w:t xml:space="preserve"> (“our lives, the church, and the created world”)</w:t>
      </w:r>
      <w:r w:rsidR="00963431" w:rsidRPr="006B5731">
        <w:rPr>
          <w:rFonts w:asciiTheme="minorHAnsi" w:hAnsiTheme="minorHAnsi"/>
          <w:color w:val="000000"/>
        </w:rPr>
        <w:t xml:space="preserve">.  In this way we find </w:t>
      </w:r>
      <w:r w:rsidRPr="006B5731">
        <w:rPr>
          <w:rFonts w:asciiTheme="minorHAnsi" w:hAnsiTheme="minorHAnsi"/>
          <w:color w:val="000000"/>
        </w:rPr>
        <w:t xml:space="preserve">communion with God </w:t>
      </w:r>
      <w:r w:rsidR="00963431" w:rsidRPr="006B5731">
        <w:rPr>
          <w:rFonts w:asciiTheme="minorHAnsi" w:hAnsiTheme="minorHAnsi"/>
          <w:color w:val="000000"/>
        </w:rPr>
        <w:t>through participation</w:t>
      </w:r>
      <w:r w:rsidRPr="006B5731">
        <w:rPr>
          <w:rFonts w:asciiTheme="minorHAnsi" w:hAnsiTheme="minorHAnsi"/>
          <w:color w:val="000000"/>
        </w:rPr>
        <w:t xml:space="preserve"> in liturgical hospitality </w:t>
      </w:r>
      <w:r w:rsidR="00DF4DFB" w:rsidRPr="006B5731">
        <w:rPr>
          <w:rFonts w:asciiTheme="minorHAnsi" w:hAnsiTheme="minorHAnsi"/>
          <w:i/>
          <w:color w:val="000000"/>
        </w:rPr>
        <w:t>so that</w:t>
      </w:r>
      <w:r w:rsidRPr="006B5731">
        <w:rPr>
          <w:rFonts w:asciiTheme="minorHAnsi" w:hAnsiTheme="minorHAnsi"/>
          <w:color w:val="000000"/>
        </w:rPr>
        <w:t xml:space="preserve"> we</w:t>
      </w:r>
      <w:r w:rsidR="00AC2CF5" w:rsidRPr="006B5731">
        <w:rPr>
          <w:rFonts w:asciiTheme="minorHAnsi" w:hAnsiTheme="minorHAnsi"/>
          <w:color w:val="000000"/>
        </w:rPr>
        <w:t xml:space="preserve"> may together</w:t>
      </w:r>
      <w:r w:rsidR="00472E97">
        <w:rPr>
          <w:rFonts w:asciiTheme="minorHAnsi" w:hAnsiTheme="minorHAnsi"/>
          <w:color w:val="000000"/>
        </w:rPr>
        <w:t xml:space="preserve"> </w:t>
      </w:r>
      <w:r w:rsidRPr="006B5731">
        <w:rPr>
          <w:rFonts w:asciiTheme="minorHAnsi" w:hAnsiTheme="minorHAnsi"/>
          <w:color w:val="000000"/>
        </w:rPr>
        <w:t xml:space="preserve">become more fully the </w:t>
      </w:r>
      <w:r w:rsidR="00021ADB" w:rsidRPr="006B5731">
        <w:rPr>
          <w:rFonts w:asciiTheme="minorHAnsi" w:hAnsiTheme="minorHAnsi"/>
          <w:color w:val="000000"/>
        </w:rPr>
        <w:t xml:space="preserve">corporate </w:t>
      </w:r>
      <w:r w:rsidR="00472E97">
        <w:rPr>
          <w:rFonts w:asciiTheme="minorHAnsi" w:hAnsiTheme="minorHAnsi"/>
          <w:color w:val="000000"/>
        </w:rPr>
        <w:t>body of Christ.</w:t>
      </w:r>
      <w:r w:rsidR="00472E97">
        <w:rPr>
          <w:rStyle w:val="FootnoteReference"/>
          <w:rFonts w:asciiTheme="minorHAnsi" w:hAnsiTheme="minorHAnsi"/>
          <w:color w:val="000000"/>
        </w:rPr>
        <w:footnoteReference w:id="11"/>
      </w:r>
      <w:r w:rsidR="00472E97">
        <w:rPr>
          <w:rFonts w:asciiTheme="minorHAnsi" w:hAnsiTheme="minorHAnsi"/>
          <w:color w:val="000000"/>
        </w:rPr>
        <w:t xml:space="preserve"> </w:t>
      </w:r>
    </w:p>
    <w:p w14:paraId="4D46EA6E" w14:textId="77777777" w:rsidR="001170CE" w:rsidRDefault="00487816" w:rsidP="001B7356">
      <w:pPr>
        <w:pStyle w:val="NormalWeb"/>
        <w:spacing w:line="360" w:lineRule="auto"/>
        <w:rPr>
          <w:rFonts w:asciiTheme="minorHAnsi" w:hAnsiTheme="minorHAnsi"/>
        </w:rPr>
      </w:pPr>
      <w:r w:rsidRPr="006B5731">
        <w:rPr>
          <w:rFonts w:asciiTheme="minorHAnsi" w:hAnsiTheme="minorHAnsi"/>
        </w:rPr>
        <w:tab/>
      </w:r>
      <w:r w:rsidR="00CC24DC">
        <w:rPr>
          <w:rFonts w:asciiTheme="minorHAnsi" w:hAnsiTheme="minorHAnsi"/>
        </w:rPr>
        <w:t xml:space="preserve">Like McClendon </w:t>
      </w:r>
      <w:r w:rsidRPr="006B5731">
        <w:rPr>
          <w:rFonts w:asciiTheme="minorHAnsi" w:hAnsiTheme="minorHAnsi"/>
        </w:rPr>
        <w:t>Newman</w:t>
      </w:r>
      <w:r w:rsidR="007A17BB">
        <w:rPr>
          <w:rFonts w:asciiTheme="minorHAnsi" w:hAnsiTheme="minorHAnsi"/>
        </w:rPr>
        <w:t xml:space="preserve"> goes on to </w:t>
      </w:r>
      <w:r w:rsidR="00E9211E">
        <w:rPr>
          <w:rFonts w:asciiTheme="minorHAnsi" w:hAnsiTheme="minorHAnsi"/>
        </w:rPr>
        <w:t>“name the Powers”</w:t>
      </w:r>
      <w:r w:rsidR="00CA0985">
        <w:rPr>
          <w:rFonts w:asciiTheme="minorHAnsi" w:hAnsiTheme="minorHAnsi"/>
        </w:rPr>
        <w:t xml:space="preserve"> </w:t>
      </w:r>
      <w:r w:rsidRPr="006B5731">
        <w:rPr>
          <w:rFonts w:asciiTheme="minorHAnsi" w:hAnsiTheme="minorHAnsi"/>
        </w:rPr>
        <w:t xml:space="preserve">that </w:t>
      </w:r>
      <w:r w:rsidR="006F38E6">
        <w:rPr>
          <w:rFonts w:asciiTheme="minorHAnsi" w:hAnsiTheme="minorHAnsi"/>
        </w:rPr>
        <w:t xml:space="preserve">often </w:t>
      </w:r>
      <w:r w:rsidR="00CA0985">
        <w:rPr>
          <w:rFonts w:asciiTheme="minorHAnsi" w:hAnsiTheme="minorHAnsi"/>
        </w:rPr>
        <w:t>fashion</w:t>
      </w:r>
      <w:r w:rsidR="007A17BB">
        <w:rPr>
          <w:rFonts w:asciiTheme="minorHAnsi" w:hAnsiTheme="minorHAnsi"/>
        </w:rPr>
        <w:t xml:space="preserve"> with distortion</w:t>
      </w:r>
      <w:r w:rsidR="006F38E6">
        <w:rPr>
          <w:rFonts w:asciiTheme="minorHAnsi" w:hAnsiTheme="minorHAnsi"/>
        </w:rPr>
        <w:t xml:space="preserve"> our participation in church practices</w:t>
      </w:r>
      <w:r w:rsidR="007A17BB">
        <w:rPr>
          <w:rFonts w:asciiTheme="minorHAnsi" w:hAnsiTheme="minorHAnsi"/>
        </w:rPr>
        <w:t>.</w:t>
      </w:r>
      <w:r w:rsidR="00CC24DC">
        <w:rPr>
          <w:rFonts w:asciiTheme="minorHAnsi" w:hAnsiTheme="minorHAnsi"/>
        </w:rPr>
        <w:t xml:space="preserve"> </w:t>
      </w:r>
      <w:r w:rsidR="007A17BB">
        <w:rPr>
          <w:rFonts w:asciiTheme="minorHAnsi" w:hAnsiTheme="minorHAnsi"/>
        </w:rPr>
        <w:t>As</w:t>
      </w:r>
      <w:r w:rsidR="00CA0985">
        <w:rPr>
          <w:rFonts w:asciiTheme="minorHAnsi" w:hAnsiTheme="minorHAnsi"/>
        </w:rPr>
        <w:t xml:space="preserve"> these Powers</w:t>
      </w:r>
      <w:r w:rsidR="00CC24DC">
        <w:rPr>
          <w:rFonts w:asciiTheme="minorHAnsi" w:hAnsiTheme="minorHAnsi"/>
        </w:rPr>
        <w:t xml:space="preserve"> </w:t>
      </w:r>
      <w:r w:rsidRPr="006B5731">
        <w:rPr>
          <w:rFonts w:asciiTheme="minorHAnsi" w:hAnsiTheme="minorHAnsi"/>
        </w:rPr>
        <w:t>structure our broader cultural practices</w:t>
      </w:r>
      <w:r w:rsidR="003C0DBC" w:rsidRPr="006B5731">
        <w:rPr>
          <w:rFonts w:asciiTheme="minorHAnsi" w:hAnsiTheme="minorHAnsi"/>
        </w:rPr>
        <w:t xml:space="preserve"> i</w:t>
      </w:r>
      <w:r w:rsidR="00CC24DC">
        <w:rPr>
          <w:rFonts w:asciiTheme="minorHAnsi" w:hAnsiTheme="minorHAnsi"/>
        </w:rPr>
        <w:t>n</w:t>
      </w:r>
      <w:r w:rsidR="007A17BB">
        <w:rPr>
          <w:rFonts w:asciiTheme="minorHAnsi" w:hAnsiTheme="minorHAnsi"/>
        </w:rPr>
        <w:t xml:space="preserve"> the West in ways that promote autonomy and isolation, they</w:t>
      </w:r>
      <w:r w:rsidRPr="006B5731">
        <w:rPr>
          <w:rFonts w:asciiTheme="minorHAnsi" w:hAnsiTheme="minorHAnsi"/>
        </w:rPr>
        <w:t xml:space="preserve"> </w:t>
      </w:r>
      <w:r w:rsidR="006F38E6">
        <w:rPr>
          <w:rFonts w:asciiTheme="minorHAnsi" w:hAnsiTheme="minorHAnsi"/>
        </w:rPr>
        <w:t xml:space="preserve">can </w:t>
      </w:r>
      <w:r w:rsidR="00E537AC" w:rsidRPr="006B5731">
        <w:rPr>
          <w:rFonts w:asciiTheme="minorHAnsi" w:hAnsiTheme="minorHAnsi"/>
        </w:rPr>
        <w:t>predispose</w:t>
      </w:r>
      <w:r w:rsidRPr="006B5731">
        <w:rPr>
          <w:rFonts w:asciiTheme="minorHAnsi" w:hAnsiTheme="minorHAnsi"/>
        </w:rPr>
        <w:t xml:space="preserve"> us to miss </w:t>
      </w:r>
      <w:r w:rsidR="00E537AC" w:rsidRPr="006B5731">
        <w:rPr>
          <w:rFonts w:asciiTheme="minorHAnsi" w:hAnsiTheme="minorHAnsi"/>
        </w:rPr>
        <w:t>out on</w:t>
      </w:r>
      <w:r w:rsidR="003C0DBC" w:rsidRPr="006B5731">
        <w:rPr>
          <w:rFonts w:asciiTheme="minorHAnsi" w:hAnsiTheme="minorHAnsi"/>
        </w:rPr>
        <w:t xml:space="preserve"> full participation in the </w:t>
      </w:r>
      <w:r w:rsidR="006F38E6">
        <w:rPr>
          <w:rFonts w:asciiTheme="minorHAnsi" w:hAnsiTheme="minorHAnsi"/>
        </w:rPr>
        <w:t>life-givin</w:t>
      </w:r>
      <w:r w:rsidR="003C0DBC" w:rsidRPr="006B5731">
        <w:rPr>
          <w:rFonts w:asciiTheme="minorHAnsi" w:hAnsiTheme="minorHAnsi"/>
        </w:rPr>
        <w:t>g</w:t>
      </w:r>
      <w:r w:rsidR="006F38E6">
        <w:rPr>
          <w:rFonts w:asciiTheme="minorHAnsi" w:hAnsiTheme="minorHAnsi"/>
        </w:rPr>
        <w:t xml:space="preserve"> g</w:t>
      </w:r>
      <w:r w:rsidR="003C0DBC" w:rsidRPr="006B5731">
        <w:rPr>
          <w:rFonts w:asciiTheme="minorHAnsi" w:hAnsiTheme="minorHAnsi"/>
        </w:rPr>
        <w:t>ifts</w:t>
      </w:r>
      <w:r w:rsidR="00132220">
        <w:rPr>
          <w:rFonts w:asciiTheme="minorHAnsi" w:hAnsiTheme="minorHAnsi"/>
        </w:rPr>
        <w:t xml:space="preserve"> of</w:t>
      </w:r>
      <w:r w:rsidR="003C0DBC" w:rsidRPr="006B5731">
        <w:rPr>
          <w:rFonts w:asciiTheme="minorHAnsi" w:hAnsiTheme="minorHAnsi"/>
        </w:rPr>
        <w:t xml:space="preserve"> God.</w:t>
      </w:r>
      <w:r w:rsidR="00E537AC" w:rsidRPr="006B5731">
        <w:rPr>
          <w:rFonts w:asciiTheme="minorHAnsi" w:hAnsiTheme="minorHAnsi"/>
        </w:rPr>
        <w:t xml:space="preserve">  </w:t>
      </w:r>
      <w:r w:rsidR="006F38E6" w:rsidRPr="006B5731">
        <w:rPr>
          <w:rFonts w:asciiTheme="minorHAnsi" w:hAnsiTheme="minorHAnsi"/>
        </w:rPr>
        <w:t xml:space="preserve">Newman </w:t>
      </w:r>
      <w:r w:rsidR="00D1713E">
        <w:rPr>
          <w:rFonts w:asciiTheme="minorHAnsi" w:hAnsiTheme="minorHAnsi"/>
        </w:rPr>
        <w:t>adopts a</w:t>
      </w:r>
      <w:r w:rsidR="006F38E6">
        <w:rPr>
          <w:rFonts w:asciiTheme="minorHAnsi" w:hAnsiTheme="minorHAnsi"/>
        </w:rPr>
        <w:t xml:space="preserve"> </w:t>
      </w:r>
      <w:r w:rsidR="00E537AC" w:rsidRPr="006B5731">
        <w:rPr>
          <w:rFonts w:asciiTheme="minorHAnsi" w:hAnsiTheme="minorHAnsi"/>
        </w:rPr>
        <w:t xml:space="preserve">biblically-informed </w:t>
      </w:r>
      <w:r w:rsidR="00AA7713">
        <w:rPr>
          <w:rFonts w:asciiTheme="minorHAnsi" w:hAnsiTheme="minorHAnsi"/>
        </w:rPr>
        <w:t>conception of “the Powers”</w:t>
      </w:r>
      <w:r w:rsidR="006F38E6">
        <w:rPr>
          <w:rStyle w:val="FootnoteReference"/>
          <w:rFonts w:asciiTheme="minorHAnsi" w:hAnsiTheme="minorHAnsi"/>
        </w:rPr>
        <w:footnoteReference w:id="12"/>
      </w:r>
      <w:r w:rsidR="006F38E6">
        <w:rPr>
          <w:rFonts w:asciiTheme="minorHAnsi" w:hAnsiTheme="minorHAnsi"/>
        </w:rPr>
        <w:t xml:space="preserve"> that</w:t>
      </w:r>
      <w:r w:rsidR="00E537AC" w:rsidRPr="006B5731">
        <w:rPr>
          <w:rFonts w:asciiTheme="minorHAnsi" w:hAnsiTheme="minorHAnsi"/>
        </w:rPr>
        <w:t xml:space="preserve"> </w:t>
      </w:r>
      <w:r w:rsidR="006F38E6">
        <w:rPr>
          <w:rFonts w:asciiTheme="minorHAnsi" w:hAnsiTheme="minorHAnsi"/>
        </w:rPr>
        <w:t>has</w:t>
      </w:r>
      <w:r w:rsidR="00E537AC" w:rsidRPr="006B5731">
        <w:rPr>
          <w:rFonts w:asciiTheme="minorHAnsi" w:hAnsiTheme="minorHAnsi"/>
        </w:rPr>
        <w:t xml:space="preserve"> </w:t>
      </w:r>
      <w:r w:rsidR="003C0DBC" w:rsidRPr="006B5731">
        <w:rPr>
          <w:rFonts w:asciiTheme="minorHAnsi" w:hAnsiTheme="minorHAnsi"/>
        </w:rPr>
        <w:t xml:space="preserve">helped </w:t>
      </w:r>
      <w:r w:rsidR="00D1713E">
        <w:rPr>
          <w:rFonts w:asciiTheme="minorHAnsi" w:hAnsiTheme="minorHAnsi"/>
        </w:rPr>
        <w:t>theologians</w:t>
      </w:r>
      <w:r w:rsidR="00CC24DC">
        <w:rPr>
          <w:rFonts w:asciiTheme="minorHAnsi" w:hAnsiTheme="minorHAnsi"/>
        </w:rPr>
        <w:t xml:space="preserve"> to recognize the </w:t>
      </w:r>
      <w:r w:rsidR="00E537AC" w:rsidRPr="006B5731">
        <w:rPr>
          <w:rFonts w:asciiTheme="minorHAnsi" w:hAnsiTheme="minorHAnsi"/>
        </w:rPr>
        <w:t xml:space="preserve">pull of our </w:t>
      </w:r>
      <w:r w:rsidR="00CC24DC">
        <w:rPr>
          <w:rFonts w:asciiTheme="minorHAnsi" w:hAnsiTheme="minorHAnsi"/>
        </w:rPr>
        <w:lastRenderedPageBreak/>
        <w:t xml:space="preserve">market economy and </w:t>
      </w:r>
      <w:r w:rsidR="003C0DBC" w:rsidRPr="006B5731">
        <w:rPr>
          <w:rFonts w:asciiTheme="minorHAnsi" w:hAnsiTheme="minorHAnsi"/>
        </w:rPr>
        <w:t>biomedical medicine</w:t>
      </w:r>
      <w:r w:rsidR="00CC24DC" w:rsidRPr="00CC24DC">
        <w:rPr>
          <w:rFonts w:asciiTheme="minorHAnsi" w:hAnsiTheme="minorHAnsi"/>
        </w:rPr>
        <w:t xml:space="preserve"> </w:t>
      </w:r>
      <w:r w:rsidR="00CC24DC">
        <w:rPr>
          <w:rFonts w:asciiTheme="minorHAnsi" w:hAnsiTheme="minorHAnsi"/>
        </w:rPr>
        <w:t>(</w:t>
      </w:r>
      <w:r w:rsidR="00DD280E">
        <w:rPr>
          <w:rFonts w:asciiTheme="minorHAnsi" w:hAnsiTheme="minorHAnsi"/>
        </w:rPr>
        <w:t>the fruit of an</w:t>
      </w:r>
      <w:r w:rsidR="00CC24DC" w:rsidRPr="006B5731">
        <w:rPr>
          <w:rFonts w:asciiTheme="minorHAnsi" w:hAnsiTheme="minorHAnsi"/>
        </w:rPr>
        <w:t xml:space="preserve"> era </w:t>
      </w:r>
      <w:r w:rsidR="00DD280E">
        <w:rPr>
          <w:rFonts w:asciiTheme="minorHAnsi" w:hAnsiTheme="minorHAnsi"/>
        </w:rPr>
        <w:t>where</w:t>
      </w:r>
      <w:r w:rsidR="00CC24DC" w:rsidRPr="006B5731">
        <w:rPr>
          <w:rFonts w:asciiTheme="minorHAnsi" w:hAnsiTheme="minorHAnsi"/>
        </w:rPr>
        <w:t xml:space="preserve"> scientism dominated </w:t>
      </w:r>
      <w:r w:rsidR="00A50694">
        <w:rPr>
          <w:rFonts w:asciiTheme="minorHAnsi" w:hAnsiTheme="minorHAnsi"/>
        </w:rPr>
        <w:t>academic and</w:t>
      </w:r>
      <w:r w:rsidR="00DD280E">
        <w:rPr>
          <w:rFonts w:asciiTheme="minorHAnsi" w:hAnsiTheme="minorHAnsi"/>
        </w:rPr>
        <w:t xml:space="preserve"> </w:t>
      </w:r>
      <w:r w:rsidR="00A50694">
        <w:rPr>
          <w:rFonts w:asciiTheme="minorHAnsi" w:hAnsiTheme="minorHAnsi"/>
        </w:rPr>
        <w:t>often public</w:t>
      </w:r>
      <w:r w:rsidR="00CC24DC" w:rsidRPr="006B5731">
        <w:rPr>
          <w:rFonts w:asciiTheme="minorHAnsi" w:hAnsiTheme="minorHAnsi"/>
        </w:rPr>
        <w:t xml:space="preserve"> discourse</w:t>
      </w:r>
      <w:r w:rsidR="00CC24DC">
        <w:rPr>
          <w:rFonts w:asciiTheme="minorHAnsi" w:hAnsiTheme="minorHAnsi"/>
        </w:rPr>
        <w:t>)</w:t>
      </w:r>
      <w:r w:rsidR="00132220">
        <w:rPr>
          <w:rFonts w:asciiTheme="minorHAnsi" w:hAnsiTheme="minorHAnsi"/>
        </w:rPr>
        <w:t>.</w:t>
      </w:r>
      <w:r w:rsidR="00CA0985">
        <w:rPr>
          <w:rFonts w:asciiTheme="minorHAnsi" w:hAnsiTheme="minorHAnsi"/>
        </w:rPr>
        <w:t xml:space="preserve">  While these</w:t>
      </w:r>
      <w:r w:rsidR="00CC24DC">
        <w:rPr>
          <w:rFonts w:asciiTheme="minorHAnsi" w:hAnsiTheme="minorHAnsi"/>
        </w:rPr>
        <w:t xml:space="preserve"> two dominate</w:t>
      </w:r>
      <w:r w:rsidR="00CA0985">
        <w:rPr>
          <w:rFonts w:asciiTheme="minorHAnsi" w:hAnsiTheme="minorHAnsi"/>
        </w:rPr>
        <w:t xml:space="preserve"> P</w:t>
      </w:r>
      <w:r w:rsidR="003C0DBC" w:rsidRPr="006B5731">
        <w:rPr>
          <w:rFonts w:asciiTheme="minorHAnsi" w:hAnsiTheme="minorHAnsi"/>
        </w:rPr>
        <w:t xml:space="preserve">owers </w:t>
      </w:r>
      <w:r w:rsidR="00132220">
        <w:rPr>
          <w:rFonts w:asciiTheme="minorHAnsi" w:hAnsiTheme="minorHAnsi"/>
        </w:rPr>
        <w:t>often</w:t>
      </w:r>
      <w:r w:rsidR="003C0DBC" w:rsidRPr="006B5731">
        <w:rPr>
          <w:rFonts w:asciiTheme="minorHAnsi" w:hAnsiTheme="minorHAnsi"/>
        </w:rPr>
        <w:t xml:space="preserve"> shape </w:t>
      </w:r>
      <w:r w:rsidR="00132220" w:rsidRPr="006B5731">
        <w:rPr>
          <w:rFonts w:asciiTheme="minorHAnsi" w:hAnsiTheme="minorHAnsi"/>
        </w:rPr>
        <w:t xml:space="preserve">in dehumanizing ways </w:t>
      </w:r>
      <w:r w:rsidR="00132220">
        <w:rPr>
          <w:rFonts w:asciiTheme="minorHAnsi" w:hAnsiTheme="minorHAnsi"/>
        </w:rPr>
        <w:t xml:space="preserve">the </w:t>
      </w:r>
      <w:r w:rsidR="003C0DBC" w:rsidRPr="006B5731">
        <w:rPr>
          <w:rFonts w:asciiTheme="minorHAnsi" w:hAnsiTheme="minorHAnsi"/>
        </w:rPr>
        <w:t>social practices</w:t>
      </w:r>
      <w:r w:rsidR="00E537AC" w:rsidRPr="006B5731">
        <w:rPr>
          <w:rFonts w:asciiTheme="minorHAnsi" w:hAnsiTheme="minorHAnsi"/>
        </w:rPr>
        <w:t xml:space="preserve"> we </w:t>
      </w:r>
      <w:r w:rsidR="00132220">
        <w:rPr>
          <w:rFonts w:asciiTheme="minorHAnsi" w:hAnsiTheme="minorHAnsi"/>
        </w:rPr>
        <w:t>look to for human</w:t>
      </w:r>
      <w:r w:rsidR="00E537AC" w:rsidRPr="006B5731">
        <w:rPr>
          <w:rFonts w:asciiTheme="minorHAnsi" w:hAnsiTheme="minorHAnsi"/>
        </w:rPr>
        <w:t xml:space="preserve"> flourishing</w:t>
      </w:r>
      <w:r w:rsidR="00CC24DC">
        <w:rPr>
          <w:rFonts w:asciiTheme="minorHAnsi" w:hAnsiTheme="minorHAnsi"/>
        </w:rPr>
        <w:t>, whether</w:t>
      </w:r>
      <w:r w:rsidR="00D509F9">
        <w:rPr>
          <w:rFonts w:asciiTheme="minorHAnsi" w:hAnsiTheme="minorHAnsi"/>
        </w:rPr>
        <w:t xml:space="preserve"> in</w:t>
      </w:r>
      <w:r w:rsidR="00E537AC" w:rsidRPr="006B5731">
        <w:rPr>
          <w:rFonts w:asciiTheme="minorHAnsi" w:hAnsiTheme="minorHAnsi"/>
        </w:rPr>
        <w:t xml:space="preserve"> institutions of </w:t>
      </w:r>
      <w:r w:rsidR="00132220">
        <w:rPr>
          <w:rFonts w:asciiTheme="minorHAnsi" w:hAnsiTheme="minorHAnsi"/>
        </w:rPr>
        <w:t xml:space="preserve">business, </w:t>
      </w:r>
      <w:r w:rsidR="00E537AC" w:rsidRPr="006B5731">
        <w:rPr>
          <w:rFonts w:asciiTheme="minorHAnsi" w:hAnsiTheme="minorHAnsi"/>
        </w:rPr>
        <w:t xml:space="preserve">learning </w:t>
      </w:r>
      <w:r w:rsidR="00CC24DC">
        <w:rPr>
          <w:rFonts w:asciiTheme="minorHAnsi" w:hAnsiTheme="minorHAnsi"/>
        </w:rPr>
        <w:t>or</w:t>
      </w:r>
      <w:r w:rsidR="00E537AC" w:rsidRPr="006B5731">
        <w:rPr>
          <w:rFonts w:asciiTheme="minorHAnsi" w:hAnsiTheme="minorHAnsi"/>
        </w:rPr>
        <w:t xml:space="preserve"> healing, these practices may be redeemed.</w:t>
      </w:r>
      <w:r w:rsidR="00DD280E">
        <w:rPr>
          <w:rStyle w:val="FootnoteReference"/>
          <w:rFonts w:asciiTheme="minorHAnsi" w:hAnsiTheme="minorHAnsi"/>
        </w:rPr>
        <w:footnoteReference w:id="13"/>
      </w:r>
      <w:r w:rsidR="00E537AC" w:rsidRPr="006B5731">
        <w:rPr>
          <w:rFonts w:asciiTheme="minorHAnsi" w:hAnsiTheme="minorHAnsi"/>
        </w:rPr>
        <w:t xml:space="preserve">  </w:t>
      </w:r>
      <w:r w:rsidR="00E537AC" w:rsidRPr="006B5731">
        <w:rPr>
          <w:rFonts w:asciiTheme="minorHAnsi" w:hAnsiTheme="minorHAnsi"/>
        </w:rPr>
        <w:tab/>
        <w:t>Perhaps Adventist</w:t>
      </w:r>
      <w:r w:rsidR="00D9071A" w:rsidRPr="006B5731">
        <w:rPr>
          <w:rFonts w:asciiTheme="minorHAnsi" w:hAnsiTheme="minorHAnsi"/>
        </w:rPr>
        <w:t>s</w:t>
      </w:r>
      <w:r w:rsidR="00E537AC" w:rsidRPr="006B5731">
        <w:rPr>
          <w:rFonts w:asciiTheme="minorHAnsi" w:hAnsiTheme="minorHAnsi"/>
        </w:rPr>
        <w:t xml:space="preserve"> already have been given an antidote to w</w:t>
      </w:r>
      <w:r w:rsidR="00D9071A" w:rsidRPr="006B5731">
        <w:rPr>
          <w:rFonts w:asciiTheme="minorHAnsi" w:hAnsiTheme="minorHAnsi"/>
        </w:rPr>
        <w:t>hat has ailed our corporate b</w:t>
      </w:r>
      <w:r w:rsidR="00E537AC" w:rsidRPr="006B5731">
        <w:rPr>
          <w:rFonts w:asciiTheme="minorHAnsi" w:hAnsiTheme="minorHAnsi"/>
        </w:rPr>
        <w:t>odies</w:t>
      </w:r>
      <w:r w:rsidR="00DC281A">
        <w:rPr>
          <w:rFonts w:asciiTheme="minorHAnsi" w:hAnsiTheme="minorHAnsi"/>
        </w:rPr>
        <w:t xml:space="preserve"> </w:t>
      </w:r>
      <w:r w:rsidR="00795628" w:rsidRPr="006B5731">
        <w:rPr>
          <w:rFonts w:asciiTheme="minorHAnsi" w:hAnsiTheme="minorHAnsi"/>
        </w:rPr>
        <w:t>as W</w:t>
      </w:r>
      <w:r w:rsidR="00D9071A" w:rsidRPr="006B5731">
        <w:rPr>
          <w:rFonts w:asciiTheme="minorHAnsi" w:hAnsiTheme="minorHAnsi"/>
        </w:rPr>
        <w:t>esterners.</w:t>
      </w:r>
      <w:r w:rsidR="00E537AC" w:rsidRPr="006B5731">
        <w:rPr>
          <w:rFonts w:asciiTheme="minorHAnsi" w:hAnsiTheme="minorHAnsi"/>
        </w:rPr>
        <w:t xml:space="preserve"> </w:t>
      </w:r>
      <w:r w:rsidR="00D9071A" w:rsidRPr="006B5731">
        <w:rPr>
          <w:rFonts w:asciiTheme="minorHAnsi" w:hAnsiTheme="minorHAnsi"/>
        </w:rPr>
        <w:t>If so,</w:t>
      </w:r>
      <w:r w:rsidR="00E537AC" w:rsidRPr="006B5731">
        <w:rPr>
          <w:rFonts w:asciiTheme="minorHAnsi" w:hAnsiTheme="minorHAnsi"/>
        </w:rPr>
        <w:t xml:space="preserve"> </w:t>
      </w:r>
      <w:r w:rsidR="00D9071A" w:rsidRPr="006B5731">
        <w:rPr>
          <w:rFonts w:asciiTheme="minorHAnsi" w:hAnsiTheme="minorHAnsi"/>
        </w:rPr>
        <w:t xml:space="preserve">could </w:t>
      </w:r>
      <w:r w:rsidR="00E537AC" w:rsidRPr="006B5731">
        <w:rPr>
          <w:rFonts w:asciiTheme="minorHAnsi" w:hAnsiTheme="minorHAnsi"/>
        </w:rPr>
        <w:t xml:space="preserve">we as Religion teachers </w:t>
      </w:r>
      <w:r w:rsidR="00E1364C">
        <w:rPr>
          <w:rFonts w:asciiTheme="minorHAnsi" w:hAnsiTheme="minorHAnsi"/>
        </w:rPr>
        <w:t>reclaim God’s gracious calling</w:t>
      </w:r>
      <w:r w:rsidR="00534CC9" w:rsidRPr="006B5731">
        <w:rPr>
          <w:rFonts w:asciiTheme="minorHAnsi" w:hAnsiTheme="minorHAnsi"/>
        </w:rPr>
        <w:t xml:space="preserve"> to</w:t>
      </w:r>
      <w:r w:rsidR="00D9071A" w:rsidRPr="006B5731">
        <w:rPr>
          <w:rFonts w:asciiTheme="minorHAnsi" w:hAnsiTheme="minorHAnsi"/>
        </w:rPr>
        <w:t xml:space="preserve"> </w:t>
      </w:r>
      <w:r w:rsidR="00534CC9" w:rsidRPr="006B5731">
        <w:rPr>
          <w:rFonts w:asciiTheme="minorHAnsi" w:hAnsiTheme="minorHAnsi"/>
        </w:rPr>
        <w:t xml:space="preserve">discern the </w:t>
      </w:r>
      <w:r w:rsidR="00E1364C">
        <w:rPr>
          <w:rFonts w:asciiTheme="minorHAnsi" w:hAnsiTheme="minorHAnsi"/>
        </w:rPr>
        <w:t>life of God’s body given for us with our students,</w:t>
      </w:r>
      <w:r w:rsidR="00534CC9" w:rsidRPr="006B5731">
        <w:rPr>
          <w:rFonts w:asciiTheme="minorHAnsi" w:hAnsiTheme="minorHAnsi"/>
        </w:rPr>
        <w:t xml:space="preserve"> </w:t>
      </w:r>
      <w:r w:rsidR="00BA5DE4">
        <w:rPr>
          <w:rFonts w:asciiTheme="minorHAnsi" w:hAnsiTheme="minorHAnsi"/>
        </w:rPr>
        <w:t>not only in our worshipping together, but also</w:t>
      </w:r>
      <w:r w:rsidR="00E1364C">
        <w:rPr>
          <w:rFonts w:asciiTheme="minorHAnsi" w:hAnsiTheme="minorHAnsi"/>
        </w:rPr>
        <w:t xml:space="preserve"> as we pursue our</w:t>
      </w:r>
      <w:r w:rsidR="00BA5DE4">
        <w:rPr>
          <w:rFonts w:asciiTheme="minorHAnsi" w:hAnsiTheme="minorHAnsi"/>
        </w:rPr>
        <w:t xml:space="preserve"> </w:t>
      </w:r>
      <w:r w:rsidR="00E1364C">
        <w:rPr>
          <w:rFonts w:asciiTheme="minorHAnsi" w:hAnsiTheme="minorHAnsi"/>
        </w:rPr>
        <w:t xml:space="preserve">vocations and </w:t>
      </w:r>
      <w:r w:rsidR="00DC281A">
        <w:rPr>
          <w:rFonts w:asciiTheme="minorHAnsi" w:hAnsiTheme="minorHAnsi"/>
        </w:rPr>
        <w:t xml:space="preserve">engage in </w:t>
      </w:r>
      <w:r w:rsidR="00E1364C">
        <w:rPr>
          <w:rFonts w:asciiTheme="minorHAnsi" w:hAnsiTheme="minorHAnsi"/>
        </w:rPr>
        <w:t>service</w:t>
      </w:r>
      <w:r w:rsidR="00BA5DE4">
        <w:rPr>
          <w:rFonts w:asciiTheme="minorHAnsi" w:hAnsiTheme="minorHAnsi"/>
        </w:rPr>
        <w:t xml:space="preserve"> together</w:t>
      </w:r>
      <w:r w:rsidR="00E1364C">
        <w:rPr>
          <w:rFonts w:asciiTheme="minorHAnsi" w:hAnsiTheme="minorHAnsi"/>
        </w:rPr>
        <w:t>?</w:t>
      </w:r>
      <w:r w:rsidR="00534CC9" w:rsidRPr="006B5731">
        <w:rPr>
          <w:rFonts w:asciiTheme="minorHAnsi" w:hAnsiTheme="minorHAnsi"/>
        </w:rPr>
        <w:t xml:space="preserve"> </w:t>
      </w:r>
      <w:r w:rsidR="00E1364C">
        <w:rPr>
          <w:rFonts w:asciiTheme="minorHAnsi" w:hAnsiTheme="minorHAnsi"/>
        </w:rPr>
        <w:t xml:space="preserve">We certainly have these opportunities in our schools situated in healthcare settings.  </w:t>
      </w:r>
      <w:r w:rsidR="00B62408">
        <w:rPr>
          <w:rFonts w:asciiTheme="minorHAnsi" w:hAnsiTheme="minorHAnsi"/>
        </w:rPr>
        <w:t>Throughout my</w:t>
      </w:r>
      <w:r w:rsidR="00DC281A">
        <w:rPr>
          <w:rFonts w:asciiTheme="minorHAnsi" w:hAnsiTheme="minorHAnsi"/>
        </w:rPr>
        <w:t xml:space="preserve"> education at SDA institutions, </w:t>
      </w:r>
      <w:r w:rsidR="00B62408">
        <w:rPr>
          <w:rFonts w:asciiTheme="minorHAnsi" w:hAnsiTheme="minorHAnsi"/>
        </w:rPr>
        <w:t>worshipping together with professors and fellow students was a</w:t>
      </w:r>
      <w:r w:rsidR="00DC281A">
        <w:rPr>
          <w:rFonts w:asciiTheme="minorHAnsi" w:hAnsiTheme="minorHAnsi"/>
        </w:rPr>
        <w:t>n</w:t>
      </w:r>
      <w:r w:rsidR="00B62408">
        <w:rPr>
          <w:rFonts w:asciiTheme="minorHAnsi" w:hAnsiTheme="minorHAnsi"/>
        </w:rPr>
        <w:t xml:space="preserve"> integral part of my education and spiritual formation. </w:t>
      </w:r>
      <w:r w:rsidR="00DC281A">
        <w:rPr>
          <w:rFonts w:asciiTheme="minorHAnsi" w:hAnsiTheme="minorHAnsi"/>
        </w:rPr>
        <w:t xml:space="preserve"> Yet it would take going outside our tradition to recognize some of the skills or virtues needed to fully participate in </w:t>
      </w:r>
      <w:r w:rsidR="001170CE">
        <w:rPr>
          <w:rFonts w:asciiTheme="minorHAnsi" w:hAnsiTheme="minorHAnsi"/>
        </w:rPr>
        <w:t>the gifts of God in worship and service.</w:t>
      </w:r>
    </w:p>
    <w:p w14:paraId="349C5088" w14:textId="77777777" w:rsidR="000273CD" w:rsidRDefault="001170CE" w:rsidP="001170CE">
      <w:pPr>
        <w:pStyle w:val="NormalWeb"/>
        <w:spacing w:line="360" w:lineRule="auto"/>
        <w:ind w:firstLine="720"/>
        <w:rPr>
          <w:rFonts w:asciiTheme="minorHAnsi" w:hAnsiTheme="minorHAnsi"/>
        </w:rPr>
      </w:pPr>
      <w:r>
        <w:rPr>
          <w:rFonts w:asciiTheme="minorHAnsi" w:hAnsiTheme="minorHAnsi"/>
        </w:rPr>
        <w:t xml:space="preserve">My chaplaincy training helps me briefly point to what was lacking. </w:t>
      </w:r>
      <w:r w:rsidR="00B62408">
        <w:rPr>
          <w:rFonts w:asciiTheme="minorHAnsi" w:hAnsiTheme="minorHAnsi"/>
        </w:rPr>
        <w:t xml:space="preserve">Right out of college I became a CPE intern in Loma Linda’s Medical Center’s Clinical Pastoral Education program.  Many years later, I concluded my CPE </w:t>
      </w:r>
      <w:r>
        <w:rPr>
          <w:rFonts w:asciiTheme="minorHAnsi" w:hAnsiTheme="minorHAnsi"/>
        </w:rPr>
        <w:t xml:space="preserve">units </w:t>
      </w:r>
      <w:r w:rsidR="00B62408">
        <w:rPr>
          <w:rFonts w:asciiTheme="minorHAnsi" w:hAnsiTheme="minorHAnsi"/>
        </w:rPr>
        <w:t xml:space="preserve">in a program </w:t>
      </w:r>
      <w:r>
        <w:rPr>
          <w:rFonts w:asciiTheme="minorHAnsi" w:hAnsiTheme="minorHAnsi"/>
        </w:rPr>
        <w:t>led by an Episcopalian chaplain</w:t>
      </w:r>
      <w:r w:rsidR="00B62408">
        <w:rPr>
          <w:rFonts w:asciiTheme="minorHAnsi" w:hAnsiTheme="minorHAnsi"/>
        </w:rPr>
        <w:t xml:space="preserve"> who had trained for a time with the CPE supervisor I had been under at Loma Linda.  </w:t>
      </w:r>
      <w:r w:rsidR="000273CD">
        <w:rPr>
          <w:rFonts w:asciiTheme="minorHAnsi" w:hAnsiTheme="minorHAnsi"/>
        </w:rPr>
        <w:t xml:space="preserve">I remember vividly what I learned about worship in each program.  In the program at Loma Linda we had 50% of the group who were SDA </w:t>
      </w:r>
      <w:r>
        <w:rPr>
          <w:rFonts w:asciiTheme="minorHAnsi" w:hAnsiTheme="minorHAnsi"/>
        </w:rPr>
        <w:t xml:space="preserve">adherents, </w:t>
      </w:r>
      <w:r w:rsidR="000273CD">
        <w:rPr>
          <w:rFonts w:asciiTheme="minorHAnsi" w:hAnsiTheme="minorHAnsi"/>
        </w:rPr>
        <w:t xml:space="preserve">and 50% who were not.  </w:t>
      </w:r>
      <w:r>
        <w:rPr>
          <w:rFonts w:asciiTheme="minorHAnsi" w:hAnsiTheme="minorHAnsi"/>
        </w:rPr>
        <w:t>We were each assigned to</w:t>
      </w:r>
      <w:r w:rsidR="000273CD">
        <w:rPr>
          <w:rFonts w:asciiTheme="minorHAnsi" w:hAnsiTheme="minorHAnsi"/>
        </w:rPr>
        <w:t xml:space="preserve"> prepare </w:t>
      </w:r>
      <w:r>
        <w:rPr>
          <w:rFonts w:asciiTheme="minorHAnsi" w:hAnsiTheme="minorHAnsi"/>
        </w:rPr>
        <w:t xml:space="preserve">a </w:t>
      </w:r>
      <w:r w:rsidR="000273CD">
        <w:rPr>
          <w:rFonts w:asciiTheme="minorHAnsi" w:hAnsiTheme="minorHAnsi"/>
        </w:rPr>
        <w:t>worship</w:t>
      </w:r>
      <w:r>
        <w:rPr>
          <w:rFonts w:asciiTheme="minorHAnsi" w:hAnsiTheme="minorHAnsi"/>
        </w:rPr>
        <w:t xml:space="preserve"> time</w:t>
      </w:r>
      <w:r w:rsidR="000273CD">
        <w:rPr>
          <w:rFonts w:asciiTheme="minorHAnsi" w:hAnsiTheme="minorHAnsi"/>
        </w:rPr>
        <w:t xml:space="preserve"> for </w:t>
      </w:r>
      <w:r>
        <w:rPr>
          <w:rFonts w:asciiTheme="minorHAnsi" w:hAnsiTheme="minorHAnsi"/>
        </w:rPr>
        <w:t>the group.</w:t>
      </w:r>
      <w:r w:rsidR="000273CD">
        <w:rPr>
          <w:rFonts w:asciiTheme="minorHAnsi" w:hAnsiTheme="minorHAnsi"/>
        </w:rPr>
        <w:t xml:space="preserve"> </w:t>
      </w:r>
      <w:r>
        <w:rPr>
          <w:rFonts w:asciiTheme="minorHAnsi" w:hAnsiTheme="minorHAnsi"/>
        </w:rPr>
        <w:t>One of the</w:t>
      </w:r>
      <w:r w:rsidR="000273CD">
        <w:rPr>
          <w:rFonts w:asciiTheme="minorHAnsi" w:hAnsiTheme="minorHAnsi"/>
        </w:rPr>
        <w:t xml:space="preserve"> SDA intern</w:t>
      </w:r>
      <w:r>
        <w:rPr>
          <w:rFonts w:asciiTheme="minorHAnsi" w:hAnsiTheme="minorHAnsi"/>
        </w:rPr>
        <w:t>s</w:t>
      </w:r>
      <w:r w:rsidR="000273CD">
        <w:rPr>
          <w:rFonts w:asciiTheme="minorHAnsi" w:hAnsiTheme="minorHAnsi"/>
        </w:rPr>
        <w:t xml:space="preserve"> started </w:t>
      </w:r>
      <w:r>
        <w:rPr>
          <w:rFonts w:asciiTheme="minorHAnsi" w:hAnsiTheme="minorHAnsi"/>
        </w:rPr>
        <w:t>her</w:t>
      </w:r>
      <w:r w:rsidR="000273CD">
        <w:rPr>
          <w:rFonts w:asciiTheme="minorHAnsi" w:hAnsiTheme="minorHAnsi"/>
        </w:rPr>
        <w:t xml:space="preserve"> worship</w:t>
      </w:r>
      <w:r>
        <w:rPr>
          <w:rFonts w:asciiTheme="minorHAnsi" w:hAnsiTheme="minorHAnsi"/>
        </w:rPr>
        <w:t xml:space="preserve"> time</w:t>
      </w:r>
      <w:r w:rsidR="000273CD">
        <w:rPr>
          <w:rFonts w:asciiTheme="minorHAnsi" w:hAnsiTheme="minorHAnsi"/>
        </w:rPr>
        <w:t xml:space="preserve"> with a prayer, and then introduced a</w:t>
      </w:r>
      <w:r>
        <w:rPr>
          <w:rFonts w:asciiTheme="minorHAnsi" w:hAnsiTheme="minorHAnsi"/>
        </w:rPr>
        <w:t xml:space="preserve"> biblical theme and called for the group members to discuss it, </w:t>
      </w:r>
      <w:r w:rsidR="000273CD">
        <w:rPr>
          <w:rFonts w:asciiTheme="minorHAnsi" w:hAnsiTheme="minorHAnsi"/>
        </w:rPr>
        <w:t>much lik</w:t>
      </w:r>
      <w:r>
        <w:rPr>
          <w:rFonts w:asciiTheme="minorHAnsi" w:hAnsiTheme="minorHAnsi"/>
        </w:rPr>
        <w:t>e what we often do in a Sabbath-</w:t>
      </w:r>
      <w:r w:rsidR="000273CD">
        <w:rPr>
          <w:rFonts w:asciiTheme="minorHAnsi" w:hAnsiTheme="minorHAnsi"/>
        </w:rPr>
        <w:t xml:space="preserve">School setting.  The non-SDA students looked baffled as the “service” concluded.  </w:t>
      </w:r>
      <w:r>
        <w:rPr>
          <w:rFonts w:asciiTheme="minorHAnsi" w:hAnsiTheme="minorHAnsi"/>
        </w:rPr>
        <w:t>Sensing the disjuncture</w:t>
      </w:r>
      <w:r w:rsidR="000273CD">
        <w:rPr>
          <w:rFonts w:asciiTheme="minorHAnsi" w:hAnsiTheme="minorHAnsi"/>
        </w:rPr>
        <w:t>, I made a note to myself to explore this situation with my supervisor in my ne</w:t>
      </w:r>
      <w:r>
        <w:rPr>
          <w:rFonts w:asciiTheme="minorHAnsi" w:hAnsiTheme="minorHAnsi"/>
        </w:rPr>
        <w:t>xt one-on-</w:t>
      </w:r>
      <w:r w:rsidR="000273CD">
        <w:rPr>
          <w:rFonts w:asciiTheme="minorHAnsi" w:hAnsiTheme="minorHAnsi"/>
        </w:rPr>
        <w:t xml:space="preserve">one meeting.    </w:t>
      </w:r>
    </w:p>
    <w:p w14:paraId="6BCA51B0" w14:textId="77777777" w:rsidR="00B65CBE" w:rsidRPr="00F36543" w:rsidRDefault="001170CE" w:rsidP="000273CD">
      <w:pPr>
        <w:pStyle w:val="NormalWeb"/>
        <w:spacing w:line="360" w:lineRule="auto"/>
        <w:ind w:firstLine="720"/>
        <w:rPr>
          <w:rFonts w:asciiTheme="minorHAnsi" w:hAnsiTheme="minorHAnsi"/>
          <w:color w:val="C00000"/>
        </w:rPr>
      </w:pPr>
      <w:r>
        <w:rPr>
          <w:rFonts w:asciiTheme="minorHAnsi" w:hAnsiTheme="minorHAnsi"/>
        </w:rPr>
        <w:lastRenderedPageBreak/>
        <w:t>My</w:t>
      </w:r>
      <w:r w:rsidR="000273CD">
        <w:rPr>
          <w:rFonts w:asciiTheme="minorHAnsi" w:hAnsiTheme="minorHAnsi"/>
        </w:rPr>
        <w:t xml:space="preserve"> introduction to learning to prepare and participate in worship as a ch</w:t>
      </w:r>
      <w:r>
        <w:rPr>
          <w:rFonts w:asciiTheme="minorHAnsi" w:hAnsiTheme="minorHAnsi"/>
        </w:rPr>
        <w:t>aplain was quite different in</w:t>
      </w:r>
      <w:r w:rsidR="000273CD">
        <w:rPr>
          <w:rFonts w:asciiTheme="minorHAnsi" w:hAnsiTheme="minorHAnsi"/>
        </w:rPr>
        <w:t xml:space="preserve"> </w:t>
      </w:r>
      <w:r>
        <w:rPr>
          <w:rFonts w:asciiTheme="minorHAnsi" w:hAnsiTheme="minorHAnsi"/>
        </w:rPr>
        <w:t>the</w:t>
      </w:r>
      <w:r w:rsidR="000273CD">
        <w:rPr>
          <w:rFonts w:asciiTheme="minorHAnsi" w:hAnsiTheme="minorHAnsi"/>
        </w:rPr>
        <w:t xml:space="preserve"> program</w:t>
      </w:r>
      <w:r>
        <w:rPr>
          <w:rFonts w:asciiTheme="minorHAnsi" w:hAnsiTheme="minorHAnsi"/>
        </w:rPr>
        <w:t xml:space="preserve"> run by the Episcopalians</w:t>
      </w:r>
      <w:r w:rsidR="000273CD">
        <w:rPr>
          <w:rFonts w:asciiTheme="minorHAnsi" w:hAnsiTheme="minorHAnsi"/>
        </w:rPr>
        <w:t xml:space="preserve">.  </w:t>
      </w:r>
      <w:r>
        <w:rPr>
          <w:rFonts w:asciiTheme="minorHAnsi" w:hAnsiTheme="minorHAnsi"/>
        </w:rPr>
        <w:t>We were given opportunities to</w:t>
      </w:r>
      <w:r w:rsidR="000273CD">
        <w:rPr>
          <w:rFonts w:asciiTheme="minorHAnsi" w:hAnsiTheme="minorHAnsi"/>
        </w:rPr>
        <w:t xml:space="preserve"> practice creating “multi-faith worship</w:t>
      </w:r>
      <w:r w:rsidR="00B66BC0">
        <w:rPr>
          <w:rFonts w:asciiTheme="minorHAnsi" w:hAnsiTheme="minorHAnsi"/>
        </w:rPr>
        <w:t xml:space="preserve"> services</w:t>
      </w:r>
      <w:r w:rsidR="000273CD">
        <w:rPr>
          <w:rFonts w:asciiTheme="minorHAnsi" w:hAnsiTheme="minorHAnsi"/>
        </w:rPr>
        <w:t xml:space="preserve">” for our peers, using universal symbols such as water, stones, heart </w:t>
      </w:r>
      <w:r>
        <w:rPr>
          <w:rFonts w:asciiTheme="minorHAnsi" w:hAnsiTheme="minorHAnsi"/>
        </w:rPr>
        <w:t>beats, or other rhythms of life.</w:t>
      </w:r>
      <w:r w:rsidR="000273CD">
        <w:rPr>
          <w:rFonts w:asciiTheme="minorHAnsi" w:hAnsiTheme="minorHAnsi"/>
        </w:rPr>
        <w:t xml:space="preserve"> </w:t>
      </w:r>
      <w:r w:rsidR="00B66BC0">
        <w:rPr>
          <w:rFonts w:asciiTheme="minorHAnsi" w:hAnsiTheme="minorHAnsi"/>
        </w:rPr>
        <w:t xml:space="preserve"> </w:t>
      </w:r>
      <w:r>
        <w:rPr>
          <w:rFonts w:asciiTheme="minorHAnsi" w:hAnsiTheme="minorHAnsi"/>
        </w:rPr>
        <w:t>W</w:t>
      </w:r>
      <w:r w:rsidR="000273CD">
        <w:rPr>
          <w:rFonts w:asciiTheme="minorHAnsi" w:hAnsiTheme="minorHAnsi"/>
        </w:rPr>
        <w:t xml:space="preserve">e also </w:t>
      </w:r>
      <w:r>
        <w:rPr>
          <w:rFonts w:asciiTheme="minorHAnsi" w:hAnsiTheme="minorHAnsi"/>
        </w:rPr>
        <w:t>were invited</w:t>
      </w:r>
      <w:r w:rsidR="00F36543">
        <w:rPr>
          <w:rFonts w:asciiTheme="minorHAnsi" w:hAnsiTheme="minorHAnsi"/>
        </w:rPr>
        <w:t xml:space="preserve"> regularly</w:t>
      </w:r>
      <w:r>
        <w:rPr>
          <w:rFonts w:asciiTheme="minorHAnsi" w:hAnsiTheme="minorHAnsi"/>
        </w:rPr>
        <w:t xml:space="preserve"> to participate</w:t>
      </w:r>
      <w:r w:rsidR="000273CD">
        <w:rPr>
          <w:rFonts w:asciiTheme="minorHAnsi" w:hAnsiTheme="minorHAnsi"/>
        </w:rPr>
        <w:t xml:space="preserve"> in a mid-week </w:t>
      </w:r>
      <w:r w:rsidR="00F36543">
        <w:rPr>
          <w:rFonts w:asciiTheme="minorHAnsi" w:hAnsiTheme="minorHAnsi"/>
        </w:rPr>
        <w:t xml:space="preserve">Eucharist </w:t>
      </w:r>
      <w:r w:rsidR="000273CD">
        <w:rPr>
          <w:rFonts w:asciiTheme="minorHAnsi" w:hAnsiTheme="minorHAnsi"/>
        </w:rPr>
        <w:t>service to the point of our own comfort level.</w:t>
      </w:r>
      <w:r w:rsidR="00B66BC0">
        <w:rPr>
          <w:rFonts w:asciiTheme="minorHAnsi" w:hAnsiTheme="minorHAnsi"/>
        </w:rPr>
        <w:t xml:space="preserve">   While the liturgy varied some from week to week, I recall the words most often used when the </w:t>
      </w:r>
      <w:r w:rsidR="00F36543">
        <w:rPr>
          <w:rFonts w:asciiTheme="minorHAnsi" w:hAnsiTheme="minorHAnsi"/>
        </w:rPr>
        <w:t>symbols</w:t>
      </w:r>
      <w:r w:rsidR="00B66BC0">
        <w:rPr>
          <w:rFonts w:asciiTheme="minorHAnsi" w:hAnsiTheme="minorHAnsi"/>
        </w:rPr>
        <w:t xml:space="preserve"> of Christ’s body and blood</w:t>
      </w:r>
      <w:r w:rsidR="00F36543">
        <w:rPr>
          <w:rFonts w:asciiTheme="minorHAnsi" w:hAnsiTheme="minorHAnsi"/>
        </w:rPr>
        <w:t xml:space="preserve"> were offered:</w:t>
      </w:r>
      <w:r w:rsidR="00B66BC0">
        <w:rPr>
          <w:rFonts w:asciiTheme="minorHAnsi" w:hAnsiTheme="minorHAnsi"/>
        </w:rPr>
        <w:t xml:space="preserve"> “This is Christ’s Body, broken for you.  May we also be broken for love’s sake,” and “</w:t>
      </w:r>
      <w:r w:rsidR="0077776A">
        <w:rPr>
          <w:rFonts w:asciiTheme="minorHAnsi" w:hAnsiTheme="minorHAnsi"/>
        </w:rPr>
        <w:t>this</w:t>
      </w:r>
      <w:r w:rsidR="00B66BC0">
        <w:rPr>
          <w:rFonts w:asciiTheme="minorHAnsi" w:hAnsiTheme="minorHAnsi"/>
        </w:rPr>
        <w:t xml:space="preserve"> is Christ’s blood poured out for </w:t>
      </w:r>
      <w:r w:rsidR="00B66BC0" w:rsidRPr="00F36543">
        <w:rPr>
          <w:rFonts w:asciiTheme="minorHAnsi" w:hAnsiTheme="minorHAnsi"/>
          <w:i/>
        </w:rPr>
        <w:t>you</w:t>
      </w:r>
      <w:r w:rsidR="0077776A">
        <w:rPr>
          <w:rFonts w:asciiTheme="minorHAnsi" w:hAnsiTheme="minorHAnsi"/>
        </w:rPr>
        <w:t>.”</w:t>
      </w:r>
      <w:r w:rsidR="00B65CBE">
        <w:rPr>
          <w:rFonts w:asciiTheme="minorHAnsi" w:hAnsiTheme="minorHAnsi"/>
        </w:rPr>
        <w:t xml:space="preserve"> With all the words that were spoken in that tiny chapel over the course of more than a year, these were the most powerful.  It was not the creativity or eloquence that made the difference.  Rather, it was the palpable Presence in the room each time we celebrated the gifts of God together.  Daily we </w:t>
      </w:r>
      <w:r w:rsidR="00F36543">
        <w:rPr>
          <w:rFonts w:asciiTheme="minorHAnsi" w:hAnsiTheme="minorHAnsi"/>
        </w:rPr>
        <w:t>had been</w:t>
      </w:r>
      <w:r w:rsidR="00B65CBE">
        <w:rPr>
          <w:rFonts w:asciiTheme="minorHAnsi" w:hAnsiTheme="minorHAnsi"/>
        </w:rPr>
        <w:t xml:space="preserve"> taught to see the Spirit of God at work in the lives of people who were broken</w:t>
      </w:r>
      <w:r w:rsidR="00F36543">
        <w:rPr>
          <w:rFonts w:asciiTheme="minorHAnsi" w:hAnsiTheme="minorHAnsi"/>
        </w:rPr>
        <w:t xml:space="preserve"> in hospital</w:t>
      </w:r>
      <w:r w:rsidR="00B65CBE">
        <w:rPr>
          <w:rFonts w:asciiTheme="minorHAnsi" w:hAnsiTheme="minorHAnsi"/>
        </w:rPr>
        <w:t xml:space="preserve">, </w:t>
      </w:r>
      <w:r w:rsidR="00903D94">
        <w:rPr>
          <w:rFonts w:asciiTheme="minorHAnsi" w:hAnsiTheme="minorHAnsi"/>
        </w:rPr>
        <w:t xml:space="preserve">in part through </w:t>
      </w:r>
      <w:r w:rsidR="008B6829">
        <w:rPr>
          <w:rFonts w:asciiTheme="minorHAnsi" w:hAnsiTheme="minorHAnsi"/>
        </w:rPr>
        <w:t>acknowledging</w:t>
      </w:r>
      <w:r w:rsidR="00B65CBE">
        <w:rPr>
          <w:rFonts w:asciiTheme="minorHAnsi" w:hAnsiTheme="minorHAnsi"/>
        </w:rPr>
        <w:t xml:space="preserve"> our own brokenness. Our job was not to fix or heal, but to follow where this Spirit was working to heal hearts and souls. </w:t>
      </w:r>
      <w:r w:rsidR="00F36543">
        <w:rPr>
          <w:rFonts w:asciiTheme="minorHAnsi" w:hAnsiTheme="minorHAnsi"/>
        </w:rPr>
        <w:t xml:space="preserve">Our defenses were broken regularly so that we </w:t>
      </w:r>
      <w:r w:rsidR="00903D94">
        <w:rPr>
          <w:rFonts w:asciiTheme="minorHAnsi" w:hAnsiTheme="minorHAnsi"/>
        </w:rPr>
        <w:t>could</w:t>
      </w:r>
      <w:r w:rsidR="00F36543">
        <w:rPr>
          <w:rFonts w:asciiTheme="minorHAnsi" w:hAnsiTheme="minorHAnsi"/>
        </w:rPr>
        <w:t xml:space="preserve"> offer ourselves (</w:t>
      </w:r>
      <w:r w:rsidR="00903D94">
        <w:rPr>
          <w:rFonts w:asciiTheme="minorHAnsi" w:hAnsiTheme="minorHAnsi"/>
        </w:rPr>
        <w:t xml:space="preserve">our </w:t>
      </w:r>
      <w:r w:rsidR="00F36543">
        <w:rPr>
          <w:rFonts w:asciiTheme="minorHAnsi" w:hAnsiTheme="minorHAnsi"/>
        </w:rPr>
        <w:t>vulnerabilities as well as</w:t>
      </w:r>
      <w:r w:rsidR="00903D94">
        <w:rPr>
          <w:rFonts w:asciiTheme="minorHAnsi" w:hAnsiTheme="minorHAnsi"/>
        </w:rPr>
        <w:t xml:space="preserve"> hope</w:t>
      </w:r>
      <w:r w:rsidR="00F36543">
        <w:rPr>
          <w:rFonts w:asciiTheme="minorHAnsi" w:hAnsiTheme="minorHAnsi"/>
        </w:rPr>
        <w:t>)</w:t>
      </w:r>
      <w:r w:rsidR="00903D94">
        <w:rPr>
          <w:rFonts w:asciiTheme="minorHAnsi" w:hAnsiTheme="minorHAnsi"/>
        </w:rPr>
        <w:t xml:space="preserve">, thus joining with team members and patients </w:t>
      </w:r>
      <w:r w:rsidR="00F36543">
        <w:rPr>
          <w:rFonts w:asciiTheme="minorHAnsi" w:hAnsiTheme="minorHAnsi"/>
        </w:rPr>
        <w:t>as the Body of Christ</w:t>
      </w:r>
      <w:r w:rsidR="00903D94">
        <w:rPr>
          <w:rFonts w:asciiTheme="minorHAnsi" w:hAnsiTheme="minorHAnsi"/>
        </w:rPr>
        <w:t>, broken, blessed and given</w:t>
      </w:r>
      <w:r w:rsidR="00F36543">
        <w:rPr>
          <w:rFonts w:asciiTheme="minorHAnsi" w:hAnsiTheme="minorHAnsi"/>
        </w:rPr>
        <w:t>.</w:t>
      </w:r>
      <w:r w:rsidR="00903D94">
        <w:rPr>
          <w:rFonts w:asciiTheme="minorHAnsi" w:hAnsiTheme="minorHAnsi"/>
        </w:rPr>
        <w:t xml:space="preserve"> </w:t>
      </w:r>
      <w:r w:rsidR="00F36543">
        <w:rPr>
          <w:rFonts w:asciiTheme="minorHAnsi" w:hAnsiTheme="minorHAnsi"/>
        </w:rPr>
        <w:t xml:space="preserve"> A</w:t>
      </w:r>
      <w:r w:rsidR="00B65CBE">
        <w:rPr>
          <w:rFonts w:asciiTheme="minorHAnsi" w:hAnsiTheme="minorHAnsi"/>
        </w:rPr>
        <w:t>s we learned together</w:t>
      </w:r>
      <w:r w:rsidR="00F36543">
        <w:rPr>
          <w:rFonts w:asciiTheme="minorHAnsi" w:hAnsiTheme="minorHAnsi"/>
        </w:rPr>
        <w:t xml:space="preserve"> of</w:t>
      </w:r>
      <w:r w:rsidR="00B65CBE">
        <w:rPr>
          <w:rFonts w:asciiTheme="minorHAnsi" w:hAnsiTheme="minorHAnsi"/>
        </w:rPr>
        <w:t xml:space="preserve"> the healing power of presence offered to </w:t>
      </w:r>
      <w:r w:rsidR="00F36543">
        <w:rPr>
          <w:rFonts w:asciiTheme="minorHAnsi" w:hAnsiTheme="minorHAnsi"/>
        </w:rPr>
        <w:t>one</w:t>
      </w:r>
      <w:r w:rsidR="00B65CBE">
        <w:rPr>
          <w:rFonts w:asciiTheme="minorHAnsi" w:hAnsiTheme="minorHAnsi"/>
        </w:rPr>
        <w:t xml:space="preserve"> </w:t>
      </w:r>
      <w:r w:rsidR="00F36543">
        <w:rPr>
          <w:rFonts w:asciiTheme="minorHAnsi" w:hAnsiTheme="minorHAnsi"/>
        </w:rPr>
        <w:t>an</w:t>
      </w:r>
      <w:r w:rsidR="00B65CBE">
        <w:rPr>
          <w:rFonts w:asciiTheme="minorHAnsi" w:hAnsiTheme="minorHAnsi"/>
        </w:rPr>
        <w:t xml:space="preserve">other, </w:t>
      </w:r>
      <w:r w:rsidR="00F36543">
        <w:rPr>
          <w:rFonts w:asciiTheme="minorHAnsi" w:hAnsiTheme="minorHAnsi"/>
        </w:rPr>
        <w:t>as others accompanied us</w:t>
      </w:r>
      <w:r w:rsidR="00B65CBE">
        <w:rPr>
          <w:rFonts w:asciiTheme="minorHAnsi" w:hAnsiTheme="minorHAnsi"/>
        </w:rPr>
        <w:t xml:space="preserve"> into </w:t>
      </w:r>
      <w:r w:rsidR="00F36543">
        <w:rPr>
          <w:rFonts w:asciiTheme="minorHAnsi" w:hAnsiTheme="minorHAnsi"/>
        </w:rPr>
        <w:t>our darkness, we were empowered to offer</w:t>
      </w:r>
      <w:r w:rsidR="00B65CBE">
        <w:rPr>
          <w:rFonts w:asciiTheme="minorHAnsi" w:hAnsiTheme="minorHAnsi"/>
        </w:rPr>
        <w:t xml:space="preserve"> God’s hospitality, </w:t>
      </w:r>
      <w:r w:rsidR="00F36543">
        <w:rPr>
          <w:rFonts w:asciiTheme="minorHAnsi" w:hAnsiTheme="minorHAnsi"/>
        </w:rPr>
        <w:t>so that “</w:t>
      </w:r>
      <w:r w:rsidR="00B65CBE">
        <w:rPr>
          <w:rFonts w:asciiTheme="minorHAnsi" w:hAnsiTheme="minorHAnsi"/>
        </w:rPr>
        <w:t>G</w:t>
      </w:r>
      <w:r w:rsidR="00F36543">
        <w:rPr>
          <w:rFonts w:asciiTheme="minorHAnsi" w:hAnsiTheme="minorHAnsi"/>
        </w:rPr>
        <w:t>od With Us”</w:t>
      </w:r>
      <w:r w:rsidR="00B65CBE">
        <w:rPr>
          <w:rFonts w:asciiTheme="minorHAnsi" w:hAnsiTheme="minorHAnsi"/>
        </w:rPr>
        <w:t xml:space="preserve"> was made real </w:t>
      </w:r>
      <w:r w:rsidR="00903D94">
        <w:rPr>
          <w:rFonts w:asciiTheme="minorHAnsi" w:hAnsiTheme="minorHAnsi"/>
        </w:rPr>
        <w:t>among us</w:t>
      </w:r>
      <w:r w:rsidR="00B65CBE">
        <w:rPr>
          <w:rFonts w:asciiTheme="minorHAnsi" w:hAnsiTheme="minorHAnsi"/>
        </w:rPr>
        <w:t>.</w:t>
      </w:r>
    </w:p>
    <w:p w14:paraId="4BACB670" w14:textId="77777777" w:rsidR="001652AD" w:rsidRDefault="00B65CBE" w:rsidP="000273CD">
      <w:pPr>
        <w:pStyle w:val="NormalWeb"/>
        <w:spacing w:line="360" w:lineRule="auto"/>
        <w:ind w:firstLine="720"/>
        <w:rPr>
          <w:rFonts w:asciiTheme="minorHAnsi" w:hAnsiTheme="minorHAnsi"/>
        </w:rPr>
      </w:pPr>
      <w:r>
        <w:rPr>
          <w:rFonts w:asciiTheme="minorHAnsi" w:hAnsiTheme="minorHAnsi"/>
        </w:rPr>
        <w:t xml:space="preserve">Samuel Wells, in his book </w:t>
      </w:r>
      <w:r>
        <w:rPr>
          <w:rFonts w:asciiTheme="minorHAnsi" w:hAnsiTheme="minorHAnsi"/>
          <w:i/>
        </w:rPr>
        <w:t>A Nazareth Manifesto: Being With</w:t>
      </w:r>
      <w:r w:rsidR="000273CD">
        <w:rPr>
          <w:rFonts w:asciiTheme="minorHAnsi" w:hAnsiTheme="minorHAnsi"/>
        </w:rPr>
        <w:t xml:space="preserve"> </w:t>
      </w:r>
      <w:r w:rsidR="00CB2759">
        <w:rPr>
          <w:rFonts w:asciiTheme="minorHAnsi" w:hAnsiTheme="minorHAnsi"/>
          <w:i/>
        </w:rPr>
        <w:t>God</w:t>
      </w:r>
      <w:r w:rsidR="00CB2759">
        <w:rPr>
          <w:rFonts w:asciiTheme="minorHAnsi" w:hAnsiTheme="minorHAnsi"/>
        </w:rPr>
        <w:t>,</w:t>
      </w:r>
      <w:r w:rsidR="00087DA4">
        <w:rPr>
          <w:rFonts w:asciiTheme="minorHAnsi" w:hAnsiTheme="minorHAnsi"/>
        </w:rPr>
        <w:t xml:space="preserve"> reminds Christians eager to pursue </w:t>
      </w:r>
      <w:r w:rsidR="00B46F0F">
        <w:rPr>
          <w:rFonts w:asciiTheme="minorHAnsi" w:hAnsiTheme="minorHAnsi"/>
        </w:rPr>
        <w:t>a</w:t>
      </w:r>
      <w:r w:rsidR="00087DA4">
        <w:rPr>
          <w:rFonts w:asciiTheme="minorHAnsi" w:hAnsiTheme="minorHAnsi"/>
        </w:rPr>
        <w:t xml:space="preserve"> mission </w:t>
      </w:r>
      <w:r w:rsidR="00F36543">
        <w:rPr>
          <w:rFonts w:asciiTheme="minorHAnsi" w:hAnsiTheme="minorHAnsi"/>
        </w:rPr>
        <w:t>involving</w:t>
      </w:r>
      <w:r w:rsidR="00CB2759">
        <w:rPr>
          <w:rFonts w:asciiTheme="minorHAnsi" w:hAnsiTheme="minorHAnsi"/>
        </w:rPr>
        <w:t xml:space="preserve"> respond</w:t>
      </w:r>
      <w:r w:rsidR="00B46F0F">
        <w:rPr>
          <w:rFonts w:asciiTheme="minorHAnsi" w:hAnsiTheme="minorHAnsi"/>
        </w:rPr>
        <w:t>ing</w:t>
      </w:r>
      <w:r w:rsidR="00CB2759">
        <w:rPr>
          <w:rFonts w:asciiTheme="minorHAnsi" w:hAnsiTheme="minorHAnsi"/>
        </w:rPr>
        <w:t xml:space="preserve"> to the needs</w:t>
      </w:r>
      <w:r w:rsidR="00087DA4">
        <w:rPr>
          <w:rFonts w:asciiTheme="minorHAnsi" w:hAnsiTheme="minorHAnsi"/>
        </w:rPr>
        <w:t xml:space="preserve"> </w:t>
      </w:r>
      <w:r w:rsidR="00CB2759">
        <w:rPr>
          <w:rFonts w:asciiTheme="minorHAnsi" w:hAnsiTheme="minorHAnsi"/>
        </w:rPr>
        <w:t xml:space="preserve">of </w:t>
      </w:r>
      <w:r w:rsidR="00087DA4">
        <w:rPr>
          <w:rFonts w:asciiTheme="minorHAnsi" w:hAnsiTheme="minorHAnsi"/>
        </w:rPr>
        <w:t>the underserved</w:t>
      </w:r>
      <w:r w:rsidR="00B46F0F">
        <w:rPr>
          <w:rFonts w:asciiTheme="minorHAnsi" w:hAnsiTheme="minorHAnsi"/>
        </w:rPr>
        <w:t xml:space="preserve">, that in following the Way of </w:t>
      </w:r>
      <w:r w:rsidR="00CB2759">
        <w:rPr>
          <w:rFonts w:asciiTheme="minorHAnsi" w:hAnsiTheme="minorHAnsi"/>
        </w:rPr>
        <w:t>Jesus, we must first</w:t>
      </w:r>
      <w:r w:rsidR="00087DA4">
        <w:rPr>
          <w:rFonts w:asciiTheme="minorHAnsi" w:hAnsiTheme="minorHAnsi"/>
        </w:rPr>
        <w:t xml:space="preserve"> </w:t>
      </w:r>
      <w:r w:rsidR="00CB2759">
        <w:rPr>
          <w:rFonts w:asciiTheme="minorHAnsi" w:hAnsiTheme="minorHAnsi"/>
        </w:rPr>
        <w:t>recognize the I</w:t>
      </w:r>
      <w:r w:rsidR="00087DA4">
        <w:rPr>
          <w:rFonts w:asciiTheme="minorHAnsi" w:hAnsiTheme="minorHAnsi"/>
        </w:rPr>
        <w:t xml:space="preserve">ncarnation as </w:t>
      </w:r>
      <w:r w:rsidR="00087DA4" w:rsidRPr="00903D94">
        <w:rPr>
          <w:rFonts w:asciiTheme="minorHAnsi" w:hAnsiTheme="minorHAnsi"/>
          <w:i/>
        </w:rPr>
        <w:t>God’s</w:t>
      </w:r>
      <w:r w:rsidR="00087DA4">
        <w:rPr>
          <w:rFonts w:asciiTheme="minorHAnsi" w:hAnsiTheme="minorHAnsi"/>
        </w:rPr>
        <w:t xml:space="preserve"> fulfillment of God’s in</w:t>
      </w:r>
      <w:r w:rsidR="00CB2759">
        <w:rPr>
          <w:rFonts w:asciiTheme="minorHAnsi" w:hAnsiTheme="minorHAnsi"/>
        </w:rPr>
        <w:t xml:space="preserve">tention to Be </w:t>
      </w:r>
      <w:r w:rsidR="00CB2759" w:rsidRPr="00CB2759">
        <w:rPr>
          <w:rFonts w:asciiTheme="minorHAnsi" w:hAnsiTheme="minorHAnsi"/>
          <w:i/>
        </w:rPr>
        <w:t>with</w:t>
      </w:r>
      <w:r w:rsidR="00CB2759">
        <w:rPr>
          <w:rFonts w:asciiTheme="minorHAnsi" w:hAnsiTheme="minorHAnsi"/>
        </w:rPr>
        <w:t xml:space="preserve"> us eternally.  While this is made possible by Christ’s work of</w:t>
      </w:r>
      <w:r w:rsidR="00087DA4">
        <w:rPr>
          <w:rFonts w:asciiTheme="minorHAnsi" w:hAnsiTheme="minorHAnsi"/>
        </w:rPr>
        <w:t xml:space="preserve"> redeeming our past (forgiveness) and empowering </w:t>
      </w:r>
      <w:r w:rsidR="00CB2759">
        <w:rPr>
          <w:rFonts w:asciiTheme="minorHAnsi" w:hAnsiTheme="minorHAnsi"/>
        </w:rPr>
        <w:t>us to participate</w:t>
      </w:r>
      <w:r w:rsidR="00087DA4">
        <w:rPr>
          <w:rFonts w:asciiTheme="minorHAnsi" w:hAnsiTheme="minorHAnsi"/>
        </w:rPr>
        <w:t xml:space="preserve"> in God’s reconciling work </w:t>
      </w:r>
      <w:r w:rsidR="001652AD">
        <w:rPr>
          <w:rFonts w:asciiTheme="minorHAnsi" w:hAnsiTheme="minorHAnsi"/>
        </w:rPr>
        <w:t>(</w:t>
      </w:r>
      <w:r w:rsidR="00B46F0F">
        <w:rPr>
          <w:rFonts w:asciiTheme="minorHAnsi" w:hAnsiTheme="minorHAnsi"/>
        </w:rPr>
        <w:t xml:space="preserve">spiritual </w:t>
      </w:r>
      <w:r w:rsidR="001652AD">
        <w:rPr>
          <w:rFonts w:asciiTheme="minorHAnsi" w:hAnsiTheme="minorHAnsi"/>
        </w:rPr>
        <w:t>healing),</w:t>
      </w:r>
      <w:r w:rsidR="00087DA4">
        <w:rPr>
          <w:rFonts w:asciiTheme="minorHAnsi" w:hAnsiTheme="minorHAnsi"/>
        </w:rPr>
        <w:t xml:space="preserve">we </w:t>
      </w:r>
      <w:r w:rsidR="001652AD">
        <w:rPr>
          <w:rFonts w:asciiTheme="minorHAnsi" w:hAnsiTheme="minorHAnsi"/>
        </w:rPr>
        <w:t xml:space="preserve">may </w:t>
      </w:r>
      <w:r w:rsidR="00087DA4">
        <w:rPr>
          <w:rFonts w:asciiTheme="minorHAnsi" w:hAnsiTheme="minorHAnsi"/>
        </w:rPr>
        <w:t>patiently</w:t>
      </w:r>
      <w:r w:rsidR="00B46F0F">
        <w:rPr>
          <w:rFonts w:asciiTheme="minorHAnsi" w:hAnsiTheme="minorHAnsi"/>
        </w:rPr>
        <w:t xml:space="preserve"> and joyfully</w:t>
      </w:r>
      <w:r w:rsidR="00087DA4">
        <w:rPr>
          <w:rFonts w:asciiTheme="minorHAnsi" w:hAnsiTheme="minorHAnsi"/>
        </w:rPr>
        <w:t xml:space="preserve"> wait for </w:t>
      </w:r>
      <w:r w:rsidR="00B46F0F">
        <w:rPr>
          <w:rFonts w:asciiTheme="minorHAnsi" w:hAnsiTheme="minorHAnsi"/>
        </w:rPr>
        <w:t>God’s</w:t>
      </w:r>
      <w:r w:rsidR="00087DA4">
        <w:rPr>
          <w:rFonts w:asciiTheme="minorHAnsi" w:hAnsiTheme="minorHAnsi"/>
        </w:rPr>
        <w:t xml:space="preserve"> coming Kingdom</w:t>
      </w:r>
      <w:r w:rsidR="001652AD">
        <w:rPr>
          <w:rFonts w:asciiTheme="minorHAnsi" w:hAnsiTheme="minorHAnsi"/>
        </w:rPr>
        <w:t xml:space="preserve"> as we continuall</w:t>
      </w:r>
      <w:r w:rsidR="00B46F0F">
        <w:rPr>
          <w:rFonts w:asciiTheme="minorHAnsi" w:hAnsiTheme="minorHAnsi"/>
        </w:rPr>
        <w:t>y learn to celebrate and rest</w:t>
      </w:r>
      <w:r w:rsidR="001652AD">
        <w:rPr>
          <w:rFonts w:asciiTheme="minorHAnsi" w:hAnsiTheme="minorHAnsi"/>
        </w:rPr>
        <w:t xml:space="preserve"> (</w:t>
      </w:r>
      <w:r w:rsidR="00B46F0F">
        <w:rPr>
          <w:rFonts w:asciiTheme="minorHAnsi" w:hAnsiTheme="minorHAnsi"/>
        </w:rPr>
        <w:t xml:space="preserve">Sabbath) in </w:t>
      </w:r>
      <w:r w:rsidR="001652AD">
        <w:rPr>
          <w:rFonts w:asciiTheme="minorHAnsi" w:hAnsiTheme="minorHAnsi"/>
        </w:rPr>
        <w:t xml:space="preserve"> God’s promise to Be </w:t>
      </w:r>
      <w:r w:rsidR="001652AD" w:rsidRPr="001652AD">
        <w:rPr>
          <w:rFonts w:asciiTheme="minorHAnsi" w:hAnsiTheme="minorHAnsi"/>
          <w:i/>
        </w:rPr>
        <w:t>with</w:t>
      </w:r>
      <w:r w:rsidR="001652AD">
        <w:rPr>
          <w:rFonts w:asciiTheme="minorHAnsi" w:hAnsiTheme="minorHAnsi"/>
        </w:rPr>
        <w:t xml:space="preserve"> us.  </w:t>
      </w:r>
      <w:r w:rsidR="00087DA4">
        <w:rPr>
          <w:rFonts w:asciiTheme="minorHAnsi" w:hAnsiTheme="minorHAnsi"/>
        </w:rPr>
        <w:t xml:space="preserve">Wells </w:t>
      </w:r>
      <w:r w:rsidR="001652AD">
        <w:rPr>
          <w:rFonts w:asciiTheme="minorHAnsi" w:hAnsiTheme="minorHAnsi"/>
        </w:rPr>
        <w:t>wants us to consider why</w:t>
      </w:r>
      <w:r w:rsidR="00087DA4">
        <w:rPr>
          <w:rFonts w:asciiTheme="minorHAnsi" w:hAnsiTheme="minorHAnsi"/>
        </w:rPr>
        <w:t xml:space="preserve"> Jesus spent the majority of his time on earth in Nazareth, in the place of intimate family</w:t>
      </w:r>
      <w:r w:rsidR="001652AD">
        <w:rPr>
          <w:rFonts w:asciiTheme="minorHAnsi" w:hAnsiTheme="minorHAnsi"/>
        </w:rPr>
        <w:t xml:space="preserve"> ties and familiar community.  For us t</w:t>
      </w:r>
      <w:r w:rsidR="00087DA4">
        <w:rPr>
          <w:rFonts w:asciiTheme="minorHAnsi" w:hAnsiTheme="minorHAnsi"/>
        </w:rPr>
        <w:t>his</w:t>
      </w:r>
      <w:r w:rsidR="001652AD">
        <w:rPr>
          <w:rFonts w:asciiTheme="minorHAnsi" w:hAnsiTheme="minorHAnsi"/>
        </w:rPr>
        <w:t xml:space="preserve"> kind of place</w:t>
      </w:r>
      <w:r w:rsidR="00087DA4">
        <w:rPr>
          <w:rFonts w:asciiTheme="minorHAnsi" w:hAnsiTheme="minorHAnsi"/>
        </w:rPr>
        <w:t xml:space="preserve"> is the very place where we </w:t>
      </w:r>
      <w:r w:rsidR="00B46F0F">
        <w:rPr>
          <w:rFonts w:asciiTheme="minorHAnsi" w:hAnsiTheme="minorHAnsi"/>
        </w:rPr>
        <w:t>find</w:t>
      </w:r>
      <w:r w:rsidR="00087DA4">
        <w:rPr>
          <w:rFonts w:asciiTheme="minorHAnsi" w:hAnsiTheme="minorHAnsi"/>
        </w:rPr>
        <w:t xml:space="preserve"> </w:t>
      </w:r>
      <w:r w:rsidR="00903D94">
        <w:rPr>
          <w:rFonts w:asciiTheme="minorHAnsi" w:hAnsiTheme="minorHAnsi"/>
        </w:rPr>
        <w:t>our</w:t>
      </w:r>
      <w:r w:rsidR="00087DA4">
        <w:rPr>
          <w:rFonts w:asciiTheme="minorHAnsi" w:hAnsiTheme="minorHAnsi"/>
        </w:rPr>
        <w:t xml:space="preserve"> </w:t>
      </w:r>
      <w:r w:rsidR="00B46F0F">
        <w:rPr>
          <w:rFonts w:asciiTheme="minorHAnsi" w:hAnsiTheme="minorHAnsi"/>
        </w:rPr>
        <w:t>greatest</w:t>
      </w:r>
      <w:r w:rsidR="00087DA4">
        <w:rPr>
          <w:rFonts w:asciiTheme="minorHAnsi" w:hAnsiTheme="minorHAnsi"/>
        </w:rPr>
        <w:t xml:space="preserve"> w</w:t>
      </w:r>
      <w:r w:rsidR="00B46F0F">
        <w:rPr>
          <w:rFonts w:asciiTheme="minorHAnsi" w:hAnsiTheme="minorHAnsi"/>
        </w:rPr>
        <w:t>ork</w:t>
      </w:r>
      <w:r w:rsidR="00903D94">
        <w:rPr>
          <w:rFonts w:asciiTheme="minorHAnsi" w:hAnsiTheme="minorHAnsi"/>
        </w:rPr>
        <w:t xml:space="preserve"> of reconciliation</w:t>
      </w:r>
      <w:r w:rsidR="00087DA4">
        <w:rPr>
          <w:rFonts w:asciiTheme="minorHAnsi" w:hAnsiTheme="minorHAnsi"/>
        </w:rPr>
        <w:t xml:space="preserve">.  When it comes to living life in such relationships, reconciliation is our </w:t>
      </w:r>
      <w:r w:rsidR="00087DA4">
        <w:rPr>
          <w:rFonts w:asciiTheme="minorHAnsi" w:hAnsiTheme="minorHAnsi"/>
        </w:rPr>
        <w:lastRenderedPageBreak/>
        <w:t>daily fare—</w:t>
      </w:r>
      <w:r w:rsidR="001652AD">
        <w:rPr>
          <w:rFonts w:asciiTheme="minorHAnsi" w:hAnsiTheme="minorHAnsi"/>
        </w:rPr>
        <w:t>our</w:t>
      </w:r>
      <w:r w:rsidR="00087DA4">
        <w:rPr>
          <w:rFonts w:asciiTheme="minorHAnsi" w:hAnsiTheme="minorHAnsi"/>
        </w:rPr>
        <w:t xml:space="preserve"> primary work. </w:t>
      </w:r>
      <w:r w:rsidR="001652AD">
        <w:rPr>
          <w:rFonts w:asciiTheme="minorHAnsi" w:hAnsiTheme="minorHAnsi"/>
        </w:rPr>
        <w:t xml:space="preserve">When we whine that </w:t>
      </w:r>
      <w:r w:rsidR="00B46F0F">
        <w:rPr>
          <w:rFonts w:asciiTheme="minorHAnsi" w:hAnsiTheme="minorHAnsi"/>
        </w:rPr>
        <w:t>reconciliation within a family of faith</w:t>
      </w:r>
      <w:r w:rsidR="001652AD">
        <w:rPr>
          <w:rFonts w:asciiTheme="minorHAnsi" w:hAnsiTheme="minorHAnsi"/>
        </w:rPr>
        <w:t xml:space="preserve"> is too hard (or boring, or painful), Wells replies, “What else should we be doing?  This is the whole thing!” Reconciliation is the Kingdom Come</w:t>
      </w:r>
      <w:r w:rsidR="00DA6B29">
        <w:rPr>
          <w:rFonts w:asciiTheme="minorHAnsi" w:hAnsiTheme="minorHAnsi"/>
        </w:rPr>
        <w:t>,</w:t>
      </w:r>
      <w:r w:rsidR="008F193B">
        <w:rPr>
          <w:rFonts w:asciiTheme="minorHAnsi" w:hAnsiTheme="minorHAnsi"/>
        </w:rPr>
        <w:t xml:space="preserve"> </w:t>
      </w:r>
      <w:r w:rsidR="00DA6B29">
        <w:rPr>
          <w:rFonts w:asciiTheme="minorHAnsi" w:hAnsiTheme="minorHAnsi"/>
        </w:rPr>
        <w:t xml:space="preserve">flowing eventually </w:t>
      </w:r>
      <w:r w:rsidR="008F193B">
        <w:rPr>
          <w:rFonts w:asciiTheme="minorHAnsi" w:hAnsiTheme="minorHAnsi"/>
        </w:rPr>
        <w:t>into eternity</w:t>
      </w:r>
      <w:r w:rsidR="001652AD">
        <w:rPr>
          <w:rFonts w:asciiTheme="minorHAnsi" w:hAnsiTheme="minorHAnsi"/>
        </w:rPr>
        <w:t>.</w:t>
      </w:r>
    </w:p>
    <w:p w14:paraId="3BDFB6F0" w14:textId="77777777" w:rsidR="00B62408" w:rsidRDefault="00903D94" w:rsidP="000273CD">
      <w:pPr>
        <w:pStyle w:val="NormalWeb"/>
        <w:spacing w:line="360" w:lineRule="auto"/>
        <w:ind w:firstLine="720"/>
        <w:rPr>
          <w:rFonts w:asciiTheme="minorHAnsi" w:hAnsiTheme="minorHAnsi"/>
        </w:rPr>
      </w:pPr>
      <w:r>
        <w:rPr>
          <w:rFonts w:asciiTheme="minorHAnsi" w:hAnsiTheme="minorHAnsi"/>
        </w:rPr>
        <w:t>In the Christian life, w</w:t>
      </w:r>
      <w:r w:rsidR="001652AD">
        <w:rPr>
          <w:rFonts w:asciiTheme="minorHAnsi" w:hAnsiTheme="minorHAnsi"/>
        </w:rPr>
        <w:t>hat makes this more than an arduous task</w:t>
      </w:r>
      <w:r w:rsidR="00B46F0F">
        <w:rPr>
          <w:rFonts w:asciiTheme="minorHAnsi" w:hAnsiTheme="minorHAnsi"/>
        </w:rPr>
        <w:t>?  What shifts our perspective on the calling to participa</w:t>
      </w:r>
      <w:r>
        <w:rPr>
          <w:rFonts w:asciiTheme="minorHAnsi" w:hAnsiTheme="minorHAnsi"/>
        </w:rPr>
        <w:t>te in God’s reconciling love?</w:t>
      </w:r>
      <w:r w:rsidRPr="00903D94">
        <w:rPr>
          <w:rFonts w:asciiTheme="minorHAnsi" w:hAnsiTheme="minorHAnsi"/>
        </w:rPr>
        <w:t xml:space="preserve"> </w:t>
      </w:r>
      <w:r>
        <w:rPr>
          <w:rFonts w:asciiTheme="minorHAnsi" w:hAnsiTheme="minorHAnsi"/>
        </w:rPr>
        <w:t>For Wells t</w:t>
      </w:r>
      <w:r w:rsidR="00B46F0F">
        <w:rPr>
          <w:rFonts w:asciiTheme="minorHAnsi" w:hAnsiTheme="minorHAnsi"/>
        </w:rPr>
        <w:t xml:space="preserve">he answer </w:t>
      </w:r>
      <w:r>
        <w:rPr>
          <w:rFonts w:asciiTheme="minorHAnsi" w:hAnsiTheme="minorHAnsi"/>
        </w:rPr>
        <w:t>may</w:t>
      </w:r>
      <w:r w:rsidR="007B1606">
        <w:rPr>
          <w:rFonts w:asciiTheme="minorHAnsi" w:hAnsiTheme="minorHAnsi"/>
        </w:rPr>
        <w:t xml:space="preserve"> reside</w:t>
      </w:r>
      <w:r>
        <w:rPr>
          <w:rFonts w:asciiTheme="minorHAnsi" w:hAnsiTheme="minorHAnsi"/>
        </w:rPr>
        <w:t xml:space="preserve"> </w:t>
      </w:r>
      <w:r w:rsidR="00B46F0F">
        <w:rPr>
          <w:rFonts w:asciiTheme="minorHAnsi" w:hAnsiTheme="minorHAnsi"/>
        </w:rPr>
        <w:t>in his interpretation of the parable of the Good Samaritan.</w:t>
      </w:r>
      <w:r w:rsidR="00EF0C74">
        <w:rPr>
          <w:rStyle w:val="FootnoteReference"/>
          <w:rFonts w:asciiTheme="minorHAnsi" w:hAnsiTheme="minorHAnsi"/>
        </w:rPr>
        <w:footnoteReference w:id="14"/>
      </w:r>
      <w:r w:rsidR="00B46F0F">
        <w:rPr>
          <w:rFonts w:asciiTheme="minorHAnsi" w:hAnsiTheme="minorHAnsi"/>
        </w:rPr>
        <w:t xml:space="preserve"> Wells re-tells </w:t>
      </w:r>
      <w:r>
        <w:rPr>
          <w:rFonts w:asciiTheme="minorHAnsi" w:hAnsiTheme="minorHAnsi"/>
        </w:rPr>
        <w:t>calls readers to re</w:t>
      </w:r>
      <w:r w:rsidR="00B46F0F">
        <w:rPr>
          <w:rFonts w:asciiTheme="minorHAnsi" w:hAnsiTheme="minorHAnsi"/>
        </w:rPr>
        <w:t xml:space="preserve">consider where we fit into the story.  </w:t>
      </w:r>
      <w:r w:rsidR="0048031F">
        <w:rPr>
          <w:rFonts w:asciiTheme="minorHAnsi" w:hAnsiTheme="minorHAnsi"/>
        </w:rPr>
        <w:t>We often read this as a charge to “be like” the</w:t>
      </w:r>
      <w:r>
        <w:rPr>
          <w:rFonts w:asciiTheme="minorHAnsi" w:hAnsiTheme="minorHAnsi"/>
        </w:rPr>
        <w:t xml:space="preserve"> Good Samaritan.  This morality-</w:t>
      </w:r>
      <w:r w:rsidR="0048031F">
        <w:rPr>
          <w:rFonts w:asciiTheme="minorHAnsi" w:hAnsiTheme="minorHAnsi"/>
        </w:rPr>
        <w:t xml:space="preserve">fable approach is out of line with the rest of the stories Jesus tells, </w:t>
      </w:r>
      <w:r>
        <w:rPr>
          <w:rFonts w:asciiTheme="minorHAnsi" w:hAnsiTheme="minorHAnsi"/>
        </w:rPr>
        <w:t xml:space="preserve">says Wells, </w:t>
      </w:r>
      <w:r w:rsidR="0048031F">
        <w:rPr>
          <w:rFonts w:asciiTheme="minorHAnsi" w:hAnsiTheme="minorHAnsi"/>
        </w:rPr>
        <w:t>because in most of Jesus’ stories, God or Jesus himself is the central character.  Eager as we are to follow Jesus, we are tempted to put ourselves in the place of Jesus in this story.</w:t>
      </w:r>
      <w:r>
        <w:rPr>
          <w:rFonts w:asciiTheme="minorHAnsi" w:hAnsiTheme="minorHAnsi"/>
        </w:rPr>
        <w:t xml:space="preserve"> But it is Jesus, not us, who </w:t>
      </w:r>
      <w:r w:rsidR="007B1606">
        <w:rPr>
          <w:rFonts w:asciiTheme="minorHAnsi" w:hAnsiTheme="minorHAnsi"/>
        </w:rPr>
        <w:t>is meant to be seen as</w:t>
      </w:r>
      <w:r>
        <w:rPr>
          <w:rFonts w:asciiTheme="minorHAnsi" w:hAnsiTheme="minorHAnsi"/>
        </w:rPr>
        <w:t xml:space="preserve"> the Good Samaritan.</w:t>
      </w:r>
      <w:r w:rsidR="0048031F">
        <w:rPr>
          <w:rFonts w:asciiTheme="minorHAnsi" w:hAnsiTheme="minorHAnsi"/>
        </w:rPr>
        <w:t xml:space="preserve"> We want to see ourselves as those capable to follow Jesus in his work</w:t>
      </w:r>
      <w:r w:rsidR="000273CD" w:rsidRPr="00B65CBE">
        <w:rPr>
          <w:rFonts w:asciiTheme="minorHAnsi" w:hAnsiTheme="minorHAnsi"/>
          <w:i/>
        </w:rPr>
        <w:t xml:space="preserve"> </w:t>
      </w:r>
      <w:r w:rsidR="0048031F">
        <w:rPr>
          <w:rFonts w:asciiTheme="minorHAnsi" w:hAnsiTheme="minorHAnsi"/>
        </w:rPr>
        <w:t>to save the poor or disadvantaged.   In the end</w:t>
      </w:r>
      <w:r w:rsidR="007B1606">
        <w:rPr>
          <w:rFonts w:asciiTheme="minorHAnsi" w:hAnsiTheme="minorHAnsi"/>
        </w:rPr>
        <w:t>, however,</w:t>
      </w:r>
      <w:r w:rsidR="0048031F">
        <w:rPr>
          <w:rFonts w:asciiTheme="minorHAnsi" w:hAnsiTheme="minorHAnsi"/>
        </w:rPr>
        <w:t xml:space="preserve"> Wells makes clear that we are </w:t>
      </w:r>
      <w:r w:rsidR="007B1606">
        <w:rPr>
          <w:rFonts w:asciiTheme="minorHAnsi" w:hAnsiTheme="minorHAnsi"/>
        </w:rPr>
        <w:t>the ones desperately needing to be saved</w:t>
      </w:r>
      <w:r w:rsidR="0048031F">
        <w:rPr>
          <w:rFonts w:asciiTheme="minorHAnsi" w:hAnsiTheme="minorHAnsi"/>
        </w:rPr>
        <w:t xml:space="preserve"> by our Lord who alone can offer us what we need to restore our</w:t>
      </w:r>
      <w:r w:rsidR="007B1606">
        <w:rPr>
          <w:rFonts w:asciiTheme="minorHAnsi" w:hAnsiTheme="minorHAnsi"/>
        </w:rPr>
        <w:t xml:space="preserve"> humanity and hope</w:t>
      </w:r>
      <w:r w:rsidR="0048031F">
        <w:rPr>
          <w:rFonts w:asciiTheme="minorHAnsi" w:hAnsiTheme="minorHAnsi"/>
        </w:rPr>
        <w:t>.  We are to take the place of the beaten, torn and broken person in the gutter, at the mercy of a passing Stranger.  We hope that our help will come from someone familiar, trusted, even respected, like the Levite or the priest. But instead it comes from a Stranger who is despised and foreign to us, yet also from the same family tree.   We can barely tolerate being in the same place</w:t>
      </w:r>
      <w:r w:rsidR="005D1D63">
        <w:rPr>
          <w:rFonts w:asciiTheme="minorHAnsi" w:hAnsiTheme="minorHAnsi"/>
        </w:rPr>
        <w:t xml:space="preserve"> with such a person.  Yet we see now that there is no way out.  We depend on the gifts this Stranger brings to </w:t>
      </w:r>
      <w:r w:rsidR="007B1606">
        <w:rPr>
          <w:rFonts w:asciiTheme="minorHAnsi" w:hAnsiTheme="minorHAnsi"/>
        </w:rPr>
        <w:t>recover</w:t>
      </w:r>
      <w:r w:rsidR="005D1D63">
        <w:rPr>
          <w:rFonts w:asciiTheme="minorHAnsi" w:hAnsiTheme="minorHAnsi"/>
        </w:rPr>
        <w:t xml:space="preserve"> any hope for wholeness or restoration.  In this reading we recognize that learning in worship and service together, how to “welcome God and othe</w:t>
      </w:r>
      <w:r w:rsidR="007B1606">
        <w:rPr>
          <w:rFonts w:asciiTheme="minorHAnsi" w:hAnsiTheme="minorHAnsi"/>
        </w:rPr>
        <w:t>r strangers</w:t>
      </w:r>
      <w:r w:rsidR="005D1D63">
        <w:rPr>
          <w:rFonts w:asciiTheme="minorHAnsi" w:hAnsiTheme="minorHAnsi"/>
        </w:rPr>
        <w:t>”</w:t>
      </w:r>
      <w:r w:rsidR="007B1606">
        <w:rPr>
          <w:rFonts w:asciiTheme="minorHAnsi" w:hAnsiTheme="minorHAnsi"/>
        </w:rPr>
        <w:t xml:space="preserve"> (as Newman invites us to do)</w:t>
      </w:r>
      <w:r w:rsidR="005D1D63">
        <w:rPr>
          <w:rFonts w:asciiTheme="minorHAnsi" w:hAnsiTheme="minorHAnsi"/>
        </w:rPr>
        <w:t xml:space="preserve"> is essential to our salvation. God in Christ seeks to teach us to love one another</w:t>
      </w:r>
      <w:r w:rsidR="007B1606">
        <w:rPr>
          <w:rFonts w:asciiTheme="minorHAnsi" w:hAnsiTheme="minorHAnsi"/>
        </w:rPr>
        <w:t xml:space="preserve">, and has </w:t>
      </w:r>
      <w:r w:rsidR="005D1D63">
        <w:rPr>
          <w:rFonts w:asciiTheme="minorHAnsi" w:hAnsiTheme="minorHAnsi"/>
        </w:rPr>
        <w:t>indeed provided everything we need, especially in the SDA Church.  Our healthcare institutions, our social service organizations, and our education institutions provide endless avenues for encountering strangers (some of whom may be close or distant cousins)!  While they may threaten at first our sensibilities or what we think brings us comfort, Jesus shows us another way.</w:t>
      </w:r>
      <w:r w:rsidR="007B1606">
        <w:rPr>
          <w:rFonts w:asciiTheme="minorHAnsi" w:hAnsiTheme="minorHAnsi"/>
        </w:rPr>
        <w:t xml:space="preserve"> He has invited us to</w:t>
      </w:r>
      <w:r w:rsidR="00EF0C74">
        <w:rPr>
          <w:rFonts w:asciiTheme="minorHAnsi" w:hAnsiTheme="minorHAnsi"/>
        </w:rPr>
        <w:t xml:space="preserve"> release our fear, and</w:t>
      </w:r>
      <w:r w:rsidR="007B1606">
        <w:rPr>
          <w:rFonts w:asciiTheme="minorHAnsi" w:hAnsiTheme="minorHAnsi"/>
        </w:rPr>
        <w:t xml:space="preserve"> learn in worship and service together to receive all the rich and abundant gifts of God.</w:t>
      </w:r>
      <w:r w:rsidR="000273CD">
        <w:rPr>
          <w:rFonts w:asciiTheme="minorHAnsi" w:hAnsiTheme="minorHAnsi"/>
        </w:rPr>
        <w:t xml:space="preserve">             </w:t>
      </w:r>
      <w:r w:rsidR="00B62408">
        <w:rPr>
          <w:rFonts w:asciiTheme="minorHAnsi" w:hAnsiTheme="minorHAnsi"/>
        </w:rPr>
        <w:t xml:space="preserve"> </w:t>
      </w:r>
    </w:p>
    <w:p w14:paraId="1079DD46" w14:textId="77777777" w:rsidR="00B62408" w:rsidRDefault="00B62408" w:rsidP="001B7356">
      <w:pPr>
        <w:pStyle w:val="NormalWeb"/>
        <w:spacing w:line="360" w:lineRule="auto"/>
        <w:rPr>
          <w:rFonts w:asciiTheme="minorHAnsi" w:hAnsiTheme="minorHAnsi"/>
        </w:rPr>
      </w:pPr>
    </w:p>
    <w:p w14:paraId="2E2A6FDE" w14:textId="77777777" w:rsidR="00E77D47" w:rsidRPr="006B5731" w:rsidRDefault="00E537AC" w:rsidP="007B1606">
      <w:pPr>
        <w:pStyle w:val="NormalWeb"/>
        <w:tabs>
          <w:tab w:val="left" w:pos="4170"/>
        </w:tabs>
        <w:spacing w:line="360" w:lineRule="auto"/>
        <w:rPr>
          <w:rFonts w:asciiTheme="minorHAnsi" w:hAnsiTheme="minorHAnsi"/>
          <w:color w:val="000000"/>
        </w:rPr>
      </w:pPr>
      <w:r w:rsidRPr="006B5731">
        <w:rPr>
          <w:rFonts w:asciiTheme="minorHAnsi" w:hAnsiTheme="minorHAnsi"/>
          <w:color w:val="000000"/>
        </w:rPr>
        <w:tab/>
      </w:r>
    </w:p>
    <w:p w14:paraId="2D125C49" w14:textId="77777777" w:rsidR="00CD129E" w:rsidRPr="00CD129E" w:rsidRDefault="00CD129E" w:rsidP="00CD129E">
      <w:pPr>
        <w:jc w:val="center"/>
        <w:rPr>
          <w:b/>
          <w:sz w:val="24"/>
          <w:szCs w:val="24"/>
        </w:rPr>
      </w:pPr>
      <w:r w:rsidRPr="00CD129E">
        <w:rPr>
          <w:b/>
          <w:sz w:val="24"/>
          <w:szCs w:val="24"/>
        </w:rPr>
        <w:t>Bibliography</w:t>
      </w:r>
    </w:p>
    <w:p w14:paraId="346B1EAF" w14:textId="77777777" w:rsidR="00CD129E" w:rsidRPr="00CD129E" w:rsidRDefault="00CD129E" w:rsidP="00CD129E">
      <w:pPr>
        <w:jc w:val="center"/>
        <w:rPr>
          <w:b/>
          <w:sz w:val="24"/>
          <w:szCs w:val="24"/>
        </w:rPr>
      </w:pPr>
    </w:p>
    <w:p w14:paraId="0C84E1F7" w14:textId="77777777" w:rsidR="00CD129E" w:rsidRPr="00CD129E" w:rsidRDefault="00CD129E" w:rsidP="00CD129E">
      <w:pPr>
        <w:ind w:left="720" w:hanging="720"/>
        <w:rPr>
          <w:sz w:val="24"/>
          <w:szCs w:val="24"/>
        </w:rPr>
      </w:pPr>
      <w:r w:rsidRPr="00CD129E">
        <w:rPr>
          <w:sz w:val="24"/>
          <w:szCs w:val="24"/>
        </w:rPr>
        <w:t xml:space="preserve">Cartwright, Michael. “Radical Reform, Radical Catholicity: John Howard Yoder’s Vision of the Faithful Church.” In </w:t>
      </w:r>
      <w:r w:rsidRPr="00CD129E">
        <w:rPr>
          <w:i/>
          <w:sz w:val="24"/>
          <w:szCs w:val="24"/>
        </w:rPr>
        <w:t xml:space="preserve">The Royal Priesthood: Essays Ecclesiological and Ecumenical. </w:t>
      </w:r>
      <w:r w:rsidRPr="00CD129E">
        <w:rPr>
          <w:sz w:val="24"/>
          <w:szCs w:val="24"/>
        </w:rPr>
        <w:t>Grand Rapids, MI: Wm. B. Eerdmans Publishing Co., 1994. 1-49.</w:t>
      </w:r>
    </w:p>
    <w:p w14:paraId="60DD71A8" w14:textId="77777777" w:rsidR="00CD129E" w:rsidRPr="00CD129E" w:rsidRDefault="00CD129E" w:rsidP="00CD129E">
      <w:pPr>
        <w:ind w:left="720" w:hanging="720"/>
        <w:rPr>
          <w:sz w:val="24"/>
          <w:szCs w:val="24"/>
        </w:rPr>
      </w:pPr>
      <w:r w:rsidRPr="00CD129E">
        <w:rPr>
          <w:sz w:val="24"/>
          <w:szCs w:val="24"/>
        </w:rPr>
        <w:t>Hauerwas, Stanley, Nancey Murphy and Mark Nation</w:t>
      </w:r>
      <w:r>
        <w:rPr>
          <w:sz w:val="24"/>
          <w:szCs w:val="24"/>
        </w:rPr>
        <w:t>,</w:t>
      </w:r>
      <w:r w:rsidRPr="00CD129E">
        <w:rPr>
          <w:sz w:val="24"/>
          <w:szCs w:val="24"/>
        </w:rPr>
        <w:t xml:space="preserve"> Eds. </w:t>
      </w:r>
      <w:r w:rsidRPr="00CD129E">
        <w:rPr>
          <w:i/>
          <w:sz w:val="24"/>
          <w:szCs w:val="24"/>
        </w:rPr>
        <w:t>Theology with Foundations: Religious Practice and the Future of Theological Truth.</w:t>
      </w:r>
      <w:r w:rsidRPr="00CD129E">
        <w:rPr>
          <w:sz w:val="24"/>
          <w:szCs w:val="24"/>
        </w:rPr>
        <w:t xml:space="preserve"> Nashville: Abingdon Press, 1994.</w:t>
      </w:r>
    </w:p>
    <w:p w14:paraId="2A5E2B53" w14:textId="77777777" w:rsidR="00CD129E" w:rsidRPr="00CD129E" w:rsidRDefault="00CD129E" w:rsidP="00CD129E">
      <w:pPr>
        <w:ind w:left="720" w:hanging="720"/>
        <w:rPr>
          <w:sz w:val="24"/>
          <w:szCs w:val="24"/>
        </w:rPr>
      </w:pPr>
      <w:r w:rsidRPr="00CD129E">
        <w:rPr>
          <w:sz w:val="24"/>
          <w:szCs w:val="24"/>
        </w:rPr>
        <w:t xml:space="preserve">McClendon, James Wm., Jr., </w:t>
      </w:r>
      <w:r w:rsidRPr="00CD129E">
        <w:rPr>
          <w:i/>
          <w:sz w:val="24"/>
          <w:szCs w:val="24"/>
        </w:rPr>
        <w:t>Doctrine: Systematic Theology, Volume II</w:t>
      </w:r>
      <w:r w:rsidRPr="00CD129E">
        <w:rPr>
          <w:sz w:val="24"/>
          <w:szCs w:val="24"/>
        </w:rPr>
        <w:t>. Nashville: Abingdon Press, 1994.</w:t>
      </w:r>
    </w:p>
    <w:p w14:paraId="79B0DB34" w14:textId="77777777" w:rsidR="00CD129E" w:rsidRPr="00CD129E" w:rsidRDefault="00CD129E" w:rsidP="00CD129E">
      <w:pPr>
        <w:ind w:left="720" w:hanging="720"/>
        <w:rPr>
          <w:sz w:val="24"/>
          <w:szCs w:val="24"/>
        </w:rPr>
      </w:pPr>
      <w:r w:rsidRPr="00CD129E">
        <w:rPr>
          <w:sz w:val="24"/>
          <w:szCs w:val="24"/>
        </w:rPr>
        <w:t xml:space="preserve">________.  </w:t>
      </w:r>
      <w:r w:rsidRPr="00CD129E">
        <w:rPr>
          <w:i/>
          <w:sz w:val="24"/>
          <w:szCs w:val="24"/>
        </w:rPr>
        <w:t>Ethics: Systematic Theology, Volume I</w:t>
      </w:r>
      <w:r w:rsidRPr="00CD129E">
        <w:rPr>
          <w:sz w:val="24"/>
          <w:szCs w:val="24"/>
        </w:rPr>
        <w:t>. 2</w:t>
      </w:r>
      <w:r w:rsidRPr="00CD129E">
        <w:rPr>
          <w:sz w:val="24"/>
          <w:szCs w:val="24"/>
          <w:vertAlign w:val="superscript"/>
        </w:rPr>
        <w:t>nd</w:t>
      </w:r>
      <w:r w:rsidRPr="00CD129E">
        <w:rPr>
          <w:sz w:val="24"/>
          <w:szCs w:val="24"/>
        </w:rPr>
        <w:t xml:space="preserve"> ed., rev. and enl. Nashville: Abingdon Press, 2002.</w:t>
      </w:r>
    </w:p>
    <w:p w14:paraId="10D641BF" w14:textId="77777777" w:rsidR="00CD129E" w:rsidRPr="00CD129E" w:rsidRDefault="00CD129E" w:rsidP="00CD129E">
      <w:pPr>
        <w:ind w:left="720" w:hanging="720"/>
        <w:rPr>
          <w:sz w:val="24"/>
          <w:szCs w:val="24"/>
        </w:rPr>
      </w:pPr>
      <w:r w:rsidRPr="00CD129E">
        <w:rPr>
          <w:sz w:val="24"/>
          <w:szCs w:val="24"/>
        </w:rPr>
        <w:t xml:space="preserve">________. </w:t>
      </w:r>
      <w:r w:rsidRPr="00CD129E">
        <w:rPr>
          <w:i/>
          <w:sz w:val="24"/>
          <w:szCs w:val="24"/>
        </w:rPr>
        <w:t>Witness: Systematic Theology, Volume III</w:t>
      </w:r>
      <w:r w:rsidRPr="00CD129E">
        <w:rPr>
          <w:sz w:val="24"/>
          <w:szCs w:val="24"/>
        </w:rPr>
        <w:t>. Nashville: Abingdon Press, 2003.</w:t>
      </w:r>
    </w:p>
    <w:p w14:paraId="06A4E693" w14:textId="77777777" w:rsidR="00CD129E" w:rsidRPr="00CD129E" w:rsidRDefault="00CD129E" w:rsidP="00CD129E">
      <w:pPr>
        <w:ind w:left="720" w:hanging="720"/>
        <w:rPr>
          <w:sz w:val="24"/>
          <w:szCs w:val="24"/>
        </w:rPr>
      </w:pPr>
      <w:r w:rsidRPr="00CD129E">
        <w:rPr>
          <w:sz w:val="24"/>
          <w:szCs w:val="24"/>
        </w:rPr>
        <w:t>Milbank, John.</w:t>
      </w:r>
      <w:r w:rsidRPr="00CD129E">
        <w:rPr>
          <w:i/>
          <w:sz w:val="24"/>
          <w:szCs w:val="24"/>
        </w:rPr>
        <w:t xml:space="preserve"> The</w:t>
      </w:r>
      <w:r w:rsidRPr="00CD129E">
        <w:rPr>
          <w:sz w:val="24"/>
          <w:szCs w:val="24"/>
        </w:rPr>
        <w:t xml:space="preserve"> </w:t>
      </w:r>
      <w:r w:rsidRPr="00CD129E">
        <w:rPr>
          <w:i/>
          <w:sz w:val="24"/>
          <w:szCs w:val="24"/>
        </w:rPr>
        <w:t>Word Made Strange: Theology, Language, and Culture.</w:t>
      </w:r>
      <w:r w:rsidRPr="00CD129E">
        <w:rPr>
          <w:sz w:val="24"/>
          <w:szCs w:val="24"/>
        </w:rPr>
        <w:t xml:space="preserve">  Cambridge, MA: Blackwell, 1997.</w:t>
      </w:r>
    </w:p>
    <w:p w14:paraId="7F2E52FD" w14:textId="77777777" w:rsidR="00CD129E" w:rsidRPr="00CD129E" w:rsidRDefault="00CD129E" w:rsidP="00CD129E">
      <w:pPr>
        <w:ind w:left="720" w:hanging="720"/>
        <w:rPr>
          <w:sz w:val="24"/>
          <w:szCs w:val="24"/>
        </w:rPr>
      </w:pPr>
      <w:r w:rsidRPr="00CD129E">
        <w:rPr>
          <w:sz w:val="24"/>
          <w:szCs w:val="24"/>
        </w:rPr>
        <w:t xml:space="preserve">Newnan, Elizabeth.  </w:t>
      </w:r>
      <w:r w:rsidRPr="00CD129E">
        <w:rPr>
          <w:i/>
          <w:sz w:val="24"/>
          <w:szCs w:val="24"/>
        </w:rPr>
        <w:t>Untamed Hospitality: Welcoming God and Other Strangers.</w:t>
      </w:r>
      <w:r w:rsidRPr="00CD129E">
        <w:rPr>
          <w:sz w:val="24"/>
          <w:szCs w:val="24"/>
        </w:rPr>
        <w:t xml:space="preserve"> Grand Rapids, MI: Brazos Press, 2007.</w:t>
      </w:r>
    </w:p>
    <w:p w14:paraId="2F32BFF4" w14:textId="77777777" w:rsidR="00CD129E" w:rsidRPr="00CD129E" w:rsidRDefault="00CD129E" w:rsidP="00CD129E">
      <w:pPr>
        <w:ind w:left="720" w:hanging="720"/>
        <w:rPr>
          <w:sz w:val="24"/>
          <w:szCs w:val="24"/>
        </w:rPr>
      </w:pPr>
      <w:r w:rsidRPr="00CD129E">
        <w:rPr>
          <w:sz w:val="24"/>
          <w:szCs w:val="24"/>
        </w:rPr>
        <w:t xml:space="preserve">Shuman, Joel and Brian Volck., M.D.  </w:t>
      </w:r>
      <w:r w:rsidRPr="00CD129E">
        <w:rPr>
          <w:i/>
          <w:sz w:val="24"/>
          <w:szCs w:val="24"/>
        </w:rPr>
        <w:t>Reclaiming the Body: Christians and the Faithful Use of Modern Medicine.</w:t>
      </w:r>
      <w:r w:rsidRPr="00CD129E">
        <w:rPr>
          <w:sz w:val="24"/>
          <w:szCs w:val="24"/>
        </w:rPr>
        <w:t xml:space="preserve"> Grand Rapids, MI: Brazos Press, 2006.</w:t>
      </w:r>
    </w:p>
    <w:p w14:paraId="48FAB9D9" w14:textId="77777777" w:rsidR="00CD129E" w:rsidRPr="00CD129E" w:rsidRDefault="00CD129E" w:rsidP="00CD129E">
      <w:pPr>
        <w:ind w:left="720" w:hanging="720"/>
        <w:rPr>
          <w:sz w:val="24"/>
          <w:szCs w:val="24"/>
        </w:rPr>
      </w:pPr>
      <w:r w:rsidRPr="00CD129E">
        <w:rPr>
          <w:sz w:val="24"/>
          <w:szCs w:val="24"/>
        </w:rPr>
        <w:t xml:space="preserve">Smith, Susan Marie.  </w:t>
      </w:r>
      <w:r w:rsidRPr="00CD129E">
        <w:rPr>
          <w:i/>
          <w:sz w:val="24"/>
          <w:szCs w:val="24"/>
        </w:rPr>
        <w:t>Caring Liturgies: The Pastoral Power of Christian Ritual.</w:t>
      </w:r>
      <w:r w:rsidRPr="00CD129E">
        <w:rPr>
          <w:sz w:val="24"/>
          <w:szCs w:val="24"/>
        </w:rPr>
        <w:t xml:space="preserve"> Minneapolis: Fortress Press, 2012.</w:t>
      </w:r>
    </w:p>
    <w:p w14:paraId="55B89B3D" w14:textId="77777777" w:rsidR="00CD129E" w:rsidRPr="00CD129E" w:rsidRDefault="00CD129E" w:rsidP="00CD129E">
      <w:pPr>
        <w:ind w:left="720" w:hanging="720"/>
        <w:rPr>
          <w:sz w:val="24"/>
          <w:szCs w:val="24"/>
        </w:rPr>
      </w:pPr>
      <w:r w:rsidRPr="00CD129E">
        <w:rPr>
          <w:sz w:val="24"/>
          <w:szCs w:val="24"/>
        </w:rPr>
        <w:t xml:space="preserve">Wells, Samuel.  </w:t>
      </w:r>
      <w:r w:rsidRPr="00CD129E">
        <w:rPr>
          <w:i/>
          <w:sz w:val="24"/>
          <w:szCs w:val="24"/>
        </w:rPr>
        <w:t>A Nazareth Manifesto: Being With God.</w:t>
      </w:r>
      <w:r w:rsidRPr="00CD129E">
        <w:rPr>
          <w:sz w:val="24"/>
          <w:szCs w:val="24"/>
        </w:rPr>
        <w:t xml:space="preserve"> The Atrium, Southern Gate, Chichester, West Sussex, UK: Wiley Blackwell, 2015.</w:t>
      </w:r>
    </w:p>
    <w:p w14:paraId="26285219" w14:textId="77777777" w:rsidR="00CD129E" w:rsidRPr="00CD129E" w:rsidRDefault="00CD129E" w:rsidP="00CD129E">
      <w:pPr>
        <w:ind w:left="720" w:hanging="720"/>
        <w:rPr>
          <w:sz w:val="24"/>
          <w:szCs w:val="24"/>
        </w:rPr>
      </w:pPr>
      <w:r w:rsidRPr="00CD129E">
        <w:rPr>
          <w:sz w:val="24"/>
          <w:szCs w:val="24"/>
        </w:rPr>
        <w:t xml:space="preserve">Wells, Samuel.  </w:t>
      </w:r>
      <w:r w:rsidRPr="00CD129E">
        <w:rPr>
          <w:i/>
          <w:sz w:val="24"/>
          <w:szCs w:val="24"/>
        </w:rPr>
        <w:t>God’s Companions: Reimagining Christian Ethics.</w:t>
      </w:r>
      <w:r w:rsidRPr="00CD129E">
        <w:rPr>
          <w:sz w:val="24"/>
          <w:szCs w:val="24"/>
        </w:rPr>
        <w:t xml:space="preserve"> Malden, MA: Blackwell Publishing, 2006.</w:t>
      </w:r>
    </w:p>
    <w:p w14:paraId="73E241E0" w14:textId="77777777" w:rsidR="00CD129E" w:rsidRPr="00CD129E" w:rsidRDefault="00CD129E" w:rsidP="00CD129E">
      <w:pPr>
        <w:ind w:left="720" w:hanging="720"/>
        <w:rPr>
          <w:sz w:val="24"/>
          <w:szCs w:val="24"/>
        </w:rPr>
      </w:pPr>
      <w:r w:rsidRPr="00CD129E">
        <w:rPr>
          <w:sz w:val="24"/>
          <w:szCs w:val="24"/>
        </w:rPr>
        <w:t xml:space="preserve">Yoder, John H. </w:t>
      </w:r>
      <w:r w:rsidRPr="00CD129E">
        <w:rPr>
          <w:i/>
          <w:sz w:val="24"/>
          <w:szCs w:val="24"/>
        </w:rPr>
        <w:t>Body Politics: Five Practices of the Christian Community Before the Watching World.</w:t>
      </w:r>
      <w:r w:rsidRPr="00CD129E">
        <w:rPr>
          <w:sz w:val="24"/>
          <w:szCs w:val="24"/>
        </w:rPr>
        <w:t xml:space="preserve"> Nashville, Discipleship Resources, 1992.</w:t>
      </w:r>
    </w:p>
    <w:p w14:paraId="4A062270" w14:textId="77777777" w:rsidR="00D66A9E" w:rsidRPr="006B5731" w:rsidRDefault="00D66A9E" w:rsidP="00D66A9E">
      <w:pPr>
        <w:rPr>
          <w:sz w:val="24"/>
          <w:szCs w:val="24"/>
        </w:rPr>
      </w:pPr>
    </w:p>
    <w:sectPr w:rsidR="00D66A9E" w:rsidRPr="006B57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9D87A" w14:textId="77777777" w:rsidR="00DC3E3F" w:rsidRDefault="00DC3E3F" w:rsidP="00A569B6">
      <w:pPr>
        <w:spacing w:after="0" w:line="240" w:lineRule="auto"/>
      </w:pPr>
      <w:r>
        <w:separator/>
      </w:r>
    </w:p>
  </w:endnote>
  <w:endnote w:type="continuationSeparator" w:id="0">
    <w:p w14:paraId="086E5391" w14:textId="77777777" w:rsidR="00DC3E3F" w:rsidRDefault="00DC3E3F" w:rsidP="00A56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2B361" w14:textId="77777777" w:rsidR="00533273" w:rsidRDefault="005332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749279"/>
      <w:docPartObj>
        <w:docPartGallery w:val="Page Numbers (Bottom of Page)"/>
        <w:docPartUnique/>
      </w:docPartObj>
    </w:sdtPr>
    <w:sdtEndPr>
      <w:rPr>
        <w:noProof/>
      </w:rPr>
    </w:sdtEndPr>
    <w:sdtContent>
      <w:p w14:paraId="4C5934D2" w14:textId="77777777" w:rsidR="00533273" w:rsidRDefault="00533273">
        <w:pPr>
          <w:pStyle w:val="Footer"/>
          <w:jc w:val="center"/>
        </w:pPr>
        <w:r>
          <w:fldChar w:fldCharType="begin"/>
        </w:r>
        <w:r>
          <w:instrText xml:space="preserve"> PAGE   \* MERGEFORMAT </w:instrText>
        </w:r>
        <w:r>
          <w:fldChar w:fldCharType="separate"/>
        </w:r>
        <w:r w:rsidR="00F2383F">
          <w:rPr>
            <w:noProof/>
          </w:rPr>
          <w:t>10</w:t>
        </w:r>
        <w:r>
          <w:rPr>
            <w:noProof/>
          </w:rPr>
          <w:fldChar w:fldCharType="end"/>
        </w:r>
      </w:p>
    </w:sdtContent>
  </w:sdt>
  <w:p w14:paraId="154C3B3A" w14:textId="77777777" w:rsidR="00533273" w:rsidRDefault="0053327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CFBBB" w14:textId="77777777" w:rsidR="00533273" w:rsidRDefault="005332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A329A" w14:textId="77777777" w:rsidR="00DC3E3F" w:rsidRDefault="00DC3E3F" w:rsidP="00A569B6">
      <w:pPr>
        <w:spacing w:after="0" w:line="240" w:lineRule="auto"/>
      </w:pPr>
      <w:r>
        <w:separator/>
      </w:r>
    </w:p>
  </w:footnote>
  <w:footnote w:type="continuationSeparator" w:id="0">
    <w:p w14:paraId="28D17734" w14:textId="77777777" w:rsidR="00DC3E3F" w:rsidRDefault="00DC3E3F" w:rsidP="00A569B6">
      <w:pPr>
        <w:spacing w:after="0" w:line="240" w:lineRule="auto"/>
      </w:pPr>
      <w:r>
        <w:continuationSeparator/>
      </w:r>
    </w:p>
  </w:footnote>
  <w:footnote w:id="1">
    <w:p w14:paraId="678EBBF5" w14:textId="77777777" w:rsidR="00DC281A" w:rsidRPr="00534C01" w:rsidRDefault="00DC281A">
      <w:pPr>
        <w:pStyle w:val="FootnoteText"/>
      </w:pPr>
      <w:r>
        <w:rPr>
          <w:rStyle w:val="FootnoteReference"/>
        </w:rPr>
        <w:footnoteRef/>
      </w:r>
      <w:r>
        <w:t xml:space="preserve"> Samuel Wells, </w:t>
      </w:r>
      <w:r>
        <w:rPr>
          <w:i/>
        </w:rPr>
        <w:t>A Nazareth Manifesto.</w:t>
      </w:r>
    </w:p>
  </w:footnote>
  <w:footnote w:id="2">
    <w:p w14:paraId="69CD914D" w14:textId="77777777" w:rsidR="00DC281A" w:rsidRPr="00A569B6" w:rsidRDefault="00DC281A">
      <w:pPr>
        <w:pStyle w:val="FootnoteText"/>
      </w:pPr>
      <w:r>
        <w:rPr>
          <w:rStyle w:val="FootnoteReference"/>
        </w:rPr>
        <w:footnoteRef/>
      </w:r>
      <w:r>
        <w:t xml:space="preserve">Joel Shuman and Briand Volck, M.E., </w:t>
      </w:r>
      <w:r>
        <w:rPr>
          <w:i/>
        </w:rPr>
        <w:t xml:space="preserve">Reclaiming the Body: Christians and the </w:t>
      </w:r>
      <w:r w:rsidR="008B6829">
        <w:rPr>
          <w:i/>
        </w:rPr>
        <w:t>Faithful Use of Modern Medicine,</w:t>
      </w:r>
      <w:r>
        <w:t xml:space="preserve"> </w:t>
      </w:r>
      <w:r w:rsidR="008B6829">
        <w:t>(</w:t>
      </w:r>
      <w:r w:rsidRPr="008B6829">
        <w:t>Grand Rapids, MI: Brazos Press, 2006</w:t>
      </w:r>
      <w:r w:rsidR="008B6829">
        <w:t>)</w:t>
      </w:r>
      <w:r w:rsidRPr="008B6829">
        <w:t>.</w:t>
      </w:r>
    </w:p>
  </w:footnote>
  <w:footnote w:id="3">
    <w:p w14:paraId="0E4C1503" w14:textId="77777777" w:rsidR="00DC281A" w:rsidRPr="003821CA" w:rsidRDefault="00DC281A">
      <w:pPr>
        <w:pStyle w:val="FootnoteText"/>
      </w:pPr>
      <w:r>
        <w:rPr>
          <w:rStyle w:val="FootnoteReference"/>
        </w:rPr>
        <w:footnoteRef/>
      </w:r>
      <w:r>
        <w:t xml:space="preserve"> Elizabeth Newman, </w:t>
      </w:r>
      <w:r>
        <w:rPr>
          <w:i/>
        </w:rPr>
        <w:t>Untamed Hospitality</w:t>
      </w:r>
      <w:r>
        <w:t>, pp. 152-154.</w:t>
      </w:r>
    </w:p>
  </w:footnote>
  <w:footnote w:id="4">
    <w:p w14:paraId="17CEC5FF" w14:textId="77777777" w:rsidR="00DC281A" w:rsidRPr="002812DD" w:rsidRDefault="00DC281A">
      <w:pPr>
        <w:pStyle w:val="FootnoteText"/>
      </w:pPr>
      <w:r>
        <w:rPr>
          <w:rStyle w:val="FootnoteReference"/>
        </w:rPr>
        <w:footnoteRef/>
      </w:r>
      <w:r>
        <w:t xml:space="preserve"> McClendon studied for a short time with J. L. Austin, whose “speech-act theory” taught him to attend to the conditions for felicitous communication in which a performative element makes possible for words to become actions that change our reality, such as when a bride and groom say “I do.” See  Nancey Murphy, Textual Relativism, </w:t>
      </w:r>
      <w:r w:rsidRPr="00B1688B">
        <w:t xml:space="preserve">Philosophy of Language, and the baptist Vision,” in </w:t>
      </w:r>
      <w:r w:rsidRPr="00B1688B">
        <w:rPr>
          <w:i/>
        </w:rPr>
        <w:t xml:space="preserve">Theology Without Foundations: Religious Practice and </w:t>
      </w:r>
      <w:r w:rsidR="00B1688B">
        <w:rPr>
          <w:i/>
        </w:rPr>
        <w:t>the Future of Theological Truth,</w:t>
      </w:r>
      <w:r w:rsidR="00B1688B" w:rsidRPr="00B1688B">
        <w:t xml:space="preserve"> (Nashville: Abingdon Press, 1994</w:t>
      </w:r>
      <w:r w:rsidR="00B1688B">
        <w:t>),  pp.</w:t>
      </w:r>
      <w:r>
        <w:rPr>
          <w:i/>
        </w:rPr>
        <w:t xml:space="preserve"> </w:t>
      </w:r>
      <w:r>
        <w:t>246-252.</w:t>
      </w:r>
    </w:p>
  </w:footnote>
  <w:footnote w:id="5">
    <w:p w14:paraId="728E7A10" w14:textId="77777777" w:rsidR="00BA7C6A" w:rsidRDefault="00DC281A" w:rsidP="00BA7C6A">
      <w:pPr>
        <w:rPr>
          <w:sz w:val="20"/>
          <w:szCs w:val="20"/>
        </w:rPr>
      </w:pPr>
      <w:r>
        <w:rPr>
          <w:rStyle w:val="FootnoteReference"/>
        </w:rPr>
        <w:footnoteRef/>
      </w:r>
      <w:r>
        <w:t xml:space="preserve"> </w:t>
      </w:r>
      <w:r w:rsidRPr="00BA7C6A">
        <w:rPr>
          <w:sz w:val="20"/>
          <w:szCs w:val="20"/>
        </w:rPr>
        <w:t xml:space="preserve">Susan Marie Smith, </w:t>
      </w:r>
      <w:r w:rsidR="00BA7C6A" w:rsidRPr="00BA7C6A">
        <w:rPr>
          <w:sz w:val="20"/>
          <w:szCs w:val="20"/>
        </w:rPr>
        <w:t>in</w:t>
      </w:r>
      <w:r w:rsidRPr="00BA7C6A">
        <w:rPr>
          <w:sz w:val="20"/>
          <w:szCs w:val="20"/>
        </w:rPr>
        <w:t xml:space="preserve"> </w:t>
      </w:r>
      <w:r w:rsidRPr="00BA7C6A">
        <w:rPr>
          <w:i/>
          <w:sz w:val="20"/>
          <w:szCs w:val="20"/>
        </w:rPr>
        <w:t>Caring Liturgies</w:t>
      </w:r>
      <w:r w:rsidR="00BA7C6A" w:rsidRPr="00BA7C6A">
        <w:rPr>
          <w:i/>
          <w:sz w:val="20"/>
          <w:szCs w:val="20"/>
        </w:rPr>
        <w:t>:</w:t>
      </w:r>
      <w:r w:rsidR="002D3610">
        <w:rPr>
          <w:i/>
          <w:sz w:val="20"/>
          <w:szCs w:val="20"/>
        </w:rPr>
        <w:t xml:space="preserve"> </w:t>
      </w:r>
      <w:r w:rsidR="00BA7C6A" w:rsidRPr="00BA7C6A">
        <w:rPr>
          <w:i/>
          <w:sz w:val="20"/>
          <w:szCs w:val="20"/>
        </w:rPr>
        <w:t xml:space="preserve">The Pastoral Power of Christian Ritual, </w:t>
      </w:r>
      <w:r w:rsidR="00BA7C6A" w:rsidRPr="00BA7C6A">
        <w:rPr>
          <w:sz w:val="20"/>
          <w:szCs w:val="20"/>
        </w:rPr>
        <w:t xml:space="preserve">(Minneapolis: Fortress Press, 2012), </w:t>
      </w:r>
      <w:r w:rsidRPr="00BA7C6A">
        <w:rPr>
          <w:sz w:val="20"/>
          <w:szCs w:val="20"/>
        </w:rPr>
        <w:t xml:space="preserve">1-17, advocates that worship leaders should cultivate ritual (and ethical) competence in order to responsibly oversee meaningful and truly healing liturgies and rituals. This requires an understanding of what makes rituals powerful (for good or ill).  She helps us to think about this by pointing to the way Jesus initiated the central rituals of the Christian Church, the Communion Service, or Lord’s Supper. This central Christian ritual originated when Jesus prepared to give himself over to the authorities. The Passover meal was a familiar ritual meal for the disciples of Jesus, yet he was able to re-form this rite within a singular situation filled with fear and dread, by transfiguring familiar symbols as he identified them with his soon to be broken and freely-given body, and with his invitation for them to partake in his Body. In this way Jesus invites the disciples to participate in his anticipation of the transfiguration of his sacrifice on the cross into the source of ultimate assurance of God’s salvation, so that they would be able to recognize His saving Presence </w:t>
      </w:r>
      <w:r w:rsidRPr="00BA7C6A">
        <w:rPr>
          <w:i/>
          <w:sz w:val="20"/>
          <w:szCs w:val="20"/>
        </w:rPr>
        <w:t>in the future</w:t>
      </w:r>
      <w:r w:rsidRPr="00BA7C6A">
        <w:rPr>
          <w:sz w:val="20"/>
          <w:szCs w:val="20"/>
        </w:rPr>
        <w:t xml:space="preserve"> through the renewing power of God’s Spirit. From this vantage point we might say that Jesus initiated a “caring liturgy” at the Last Supper, by communicating something vitally important to his disciples about what was going to happen to him, and how they could </w:t>
      </w:r>
      <w:r w:rsidRPr="00BA7C6A">
        <w:rPr>
          <w:i/>
          <w:sz w:val="20"/>
          <w:szCs w:val="20"/>
        </w:rPr>
        <w:t>be with him</w:t>
      </w:r>
      <w:r w:rsidRPr="00BA7C6A">
        <w:rPr>
          <w:sz w:val="20"/>
          <w:szCs w:val="20"/>
        </w:rPr>
        <w:t xml:space="preserve"> as often as they would ‘do this in remembrance’” of him. (p. 6)</w:t>
      </w:r>
    </w:p>
    <w:p w14:paraId="5EED9B04" w14:textId="77777777" w:rsidR="00DC281A" w:rsidRPr="00BA7C6A" w:rsidRDefault="00BA7C6A" w:rsidP="00BA7C6A">
      <w:pPr>
        <w:rPr>
          <w:sz w:val="20"/>
          <w:szCs w:val="20"/>
        </w:rPr>
      </w:pPr>
      <w:r>
        <w:rPr>
          <w:sz w:val="20"/>
          <w:szCs w:val="20"/>
        </w:rPr>
        <w:t xml:space="preserve">     </w:t>
      </w:r>
      <w:r w:rsidR="00DC281A">
        <w:t xml:space="preserve"> </w:t>
      </w:r>
      <w:r w:rsidR="00DC281A" w:rsidRPr="00BA7C6A">
        <w:rPr>
          <w:sz w:val="20"/>
          <w:szCs w:val="20"/>
        </w:rPr>
        <w:t xml:space="preserve">Elizabeth Newman follows Joachim Jeremis in understanding the Jewish use of </w:t>
      </w:r>
      <w:r w:rsidR="00DC281A" w:rsidRPr="00BA7C6A">
        <w:rPr>
          <w:i/>
          <w:sz w:val="20"/>
          <w:szCs w:val="20"/>
        </w:rPr>
        <w:t>anamnesis</w:t>
      </w:r>
      <w:r w:rsidR="00DC281A" w:rsidRPr="00BA7C6A">
        <w:rPr>
          <w:sz w:val="20"/>
          <w:szCs w:val="20"/>
        </w:rPr>
        <w:t xml:space="preserve"> that most likely informed Jesus in his Passover celebration with the disciples. Newman holds that this way </w:t>
      </w:r>
      <w:r>
        <w:rPr>
          <w:sz w:val="20"/>
          <w:szCs w:val="20"/>
        </w:rPr>
        <w:t>sh</w:t>
      </w:r>
      <w:r w:rsidR="00DC281A" w:rsidRPr="00BA7C6A">
        <w:rPr>
          <w:sz w:val="20"/>
          <w:szCs w:val="20"/>
        </w:rPr>
        <w:t xml:space="preserve">ould continue to mark faithful practice of the Eucharist, in which we would see that it is </w:t>
      </w:r>
      <w:r w:rsidR="00DC281A" w:rsidRPr="00BA7C6A">
        <w:rPr>
          <w:i/>
          <w:sz w:val="20"/>
          <w:szCs w:val="20"/>
        </w:rPr>
        <w:t>God</w:t>
      </w:r>
      <w:r w:rsidR="00DC281A" w:rsidRPr="00BA7C6A">
        <w:rPr>
          <w:sz w:val="20"/>
          <w:szCs w:val="20"/>
        </w:rPr>
        <w:t xml:space="preserve"> who </w:t>
      </w:r>
      <w:r w:rsidR="00DC281A" w:rsidRPr="00BA7C6A">
        <w:rPr>
          <w:i/>
          <w:sz w:val="20"/>
          <w:szCs w:val="20"/>
        </w:rPr>
        <w:t>remembers us</w:t>
      </w:r>
      <w:r w:rsidR="00DC281A" w:rsidRPr="00BA7C6A">
        <w:rPr>
          <w:sz w:val="20"/>
          <w:szCs w:val="20"/>
        </w:rPr>
        <w:t xml:space="preserve"> who practice the Lord’s Supper.  In this service we wait for </w:t>
      </w:r>
      <w:r>
        <w:rPr>
          <w:sz w:val="20"/>
          <w:szCs w:val="20"/>
        </w:rPr>
        <w:t xml:space="preserve">God to remember </w:t>
      </w:r>
      <w:r w:rsidR="00DC281A" w:rsidRPr="00BA7C6A">
        <w:rPr>
          <w:sz w:val="20"/>
          <w:szCs w:val="20"/>
        </w:rPr>
        <w:t xml:space="preserve">God’s covenant faithfulness </w:t>
      </w:r>
      <w:r>
        <w:rPr>
          <w:sz w:val="20"/>
          <w:szCs w:val="20"/>
        </w:rPr>
        <w:t>by</w:t>
      </w:r>
      <w:r w:rsidR="00DC281A" w:rsidRPr="00BA7C6A">
        <w:rPr>
          <w:sz w:val="20"/>
          <w:szCs w:val="20"/>
        </w:rPr>
        <w:t xml:space="preserve"> </w:t>
      </w:r>
      <w:r>
        <w:rPr>
          <w:sz w:val="20"/>
          <w:szCs w:val="20"/>
        </w:rPr>
        <w:t xml:space="preserve">offering the divine </w:t>
      </w:r>
      <w:r w:rsidR="00DC281A" w:rsidRPr="00BA7C6A">
        <w:rPr>
          <w:sz w:val="20"/>
          <w:szCs w:val="20"/>
        </w:rPr>
        <w:t xml:space="preserve">Presence, </w:t>
      </w:r>
      <w:r>
        <w:rPr>
          <w:sz w:val="20"/>
          <w:szCs w:val="20"/>
        </w:rPr>
        <w:t>as we trust that</w:t>
      </w:r>
      <w:r w:rsidR="00DC281A" w:rsidRPr="00BA7C6A">
        <w:rPr>
          <w:sz w:val="20"/>
          <w:szCs w:val="20"/>
        </w:rPr>
        <w:t xml:space="preserve"> God will act on our </w:t>
      </w:r>
      <w:r w:rsidR="00DC281A" w:rsidRPr="00BA7C6A">
        <w:rPr>
          <w:i/>
          <w:sz w:val="20"/>
          <w:szCs w:val="20"/>
        </w:rPr>
        <w:t>behalf in the present</w:t>
      </w:r>
      <w:r w:rsidR="00DC281A" w:rsidRPr="00BA7C6A">
        <w:rPr>
          <w:sz w:val="20"/>
          <w:szCs w:val="20"/>
        </w:rPr>
        <w:t xml:space="preserve"> as God did in the past. See pp. 152-154.</w:t>
      </w:r>
      <w:r w:rsidR="00DC281A" w:rsidRPr="00BA7C6A">
        <w:rPr>
          <w:rFonts w:ascii="Helvetica Neue" w:hAnsi="Helvetica Neue"/>
          <w:sz w:val="20"/>
          <w:szCs w:val="20"/>
        </w:rPr>
        <w:t xml:space="preserve"> </w:t>
      </w:r>
    </w:p>
  </w:footnote>
  <w:footnote w:id="6">
    <w:p w14:paraId="5C60D52C" w14:textId="77777777" w:rsidR="00DC281A" w:rsidRPr="00B37039" w:rsidRDefault="00DC281A" w:rsidP="00B37039">
      <w:pPr>
        <w:rPr>
          <w:sz w:val="20"/>
          <w:szCs w:val="20"/>
        </w:rPr>
      </w:pPr>
      <w:r w:rsidRPr="00B37039">
        <w:rPr>
          <w:rStyle w:val="FootnoteReference"/>
          <w:sz w:val="20"/>
          <w:szCs w:val="20"/>
        </w:rPr>
        <w:footnoteRef/>
      </w:r>
      <w:r w:rsidRPr="00B37039">
        <w:rPr>
          <w:sz w:val="20"/>
          <w:szCs w:val="20"/>
        </w:rPr>
        <w:t xml:space="preserve"> McClendon follows John Howard Yoder in identifying practices that originated with the early Church, such as “binding and loosing,” the Lord’s Supper (or “breaking bread together”), Baptism, recognizing the “complementarity of many gifts” (or “The Fullness of Christ”), and the practice of “truth-finding” or communal discernment ordered by “the Rule of Paul.”  See John Howard Yoder, </w:t>
      </w:r>
      <w:r w:rsidRPr="00B37039">
        <w:rPr>
          <w:i/>
          <w:sz w:val="20"/>
          <w:szCs w:val="20"/>
        </w:rPr>
        <w:t xml:space="preserve">Body Politics: five practices of the Christian community before the watching world </w:t>
      </w:r>
      <w:r w:rsidRPr="00B37039">
        <w:rPr>
          <w:sz w:val="20"/>
          <w:szCs w:val="20"/>
        </w:rPr>
        <w:t xml:space="preserve">(Nashville, Discipleship Resources, 1992). Yoder provides another arrangement of the “marks” and practices of the faithful church, which is summarized in Michael Cartwright, “Radical Reform, Radical Catholicity: John Howard Yoder’s Vision of the Faithful Church” in </w:t>
      </w:r>
      <w:r w:rsidRPr="00B37039">
        <w:rPr>
          <w:i/>
          <w:sz w:val="20"/>
          <w:szCs w:val="20"/>
        </w:rPr>
        <w:t>The Royal Priesthood: Essays Ecclesiological and Ecumenical (</w:t>
      </w:r>
      <w:r w:rsidRPr="00B37039">
        <w:rPr>
          <w:sz w:val="20"/>
          <w:szCs w:val="20"/>
        </w:rPr>
        <w:t xml:space="preserve">Grand Rapids, MI: Wm. B. Eerdmans Publishing Co., 1994), 1-49.  McClendon identifies powerful, redeeming practices based in the Ten Commandments, which he discusses in </w:t>
      </w:r>
      <w:r w:rsidRPr="00B37039">
        <w:rPr>
          <w:i/>
          <w:sz w:val="20"/>
          <w:szCs w:val="20"/>
        </w:rPr>
        <w:t>Ethi</w:t>
      </w:r>
      <w:r>
        <w:rPr>
          <w:i/>
          <w:sz w:val="20"/>
          <w:szCs w:val="20"/>
        </w:rPr>
        <w:t xml:space="preserve">cs: Systematic Theology, Volume </w:t>
      </w:r>
      <w:r w:rsidRPr="00B37039">
        <w:rPr>
          <w:i/>
          <w:sz w:val="20"/>
          <w:szCs w:val="20"/>
        </w:rPr>
        <w:t>I</w:t>
      </w:r>
      <w:r w:rsidRPr="00B37039">
        <w:rPr>
          <w:sz w:val="20"/>
          <w:szCs w:val="20"/>
        </w:rPr>
        <w:t>,  2</w:t>
      </w:r>
      <w:r w:rsidRPr="00B37039">
        <w:rPr>
          <w:sz w:val="20"/>
          <w:szCs w:val="20"/>
          <w:vertAlign w:val="superscript"/>
        </w:rPr>
        <w:t>nd</w:t>
      </w:r>
      <w:r w:rsidRPr="00B37039">
        <w:rPr>
          <w:sz w:val="20"/>
          <w:szCs w:val="20"/>
        </w:rPr>
        <w:t xml:space="preserve"> ed. (Nashville: Abingdon Press, 2002), pp. 178-189.</w:t>
      </w:r>
    </w:p>
    <w:p w14:paraId="09DEE855" w14:textId="77777777" w:rsidR="00DC281A" w:rsidRPr="00B37039" w:rsidRDefault="00DC281A">
      <w:pPr>
        <w:pStyle w:val="FootnoteText"/>
        <w:rPr>
          <w:i/>
        </w:rPr>
      </w:pPr>
    </w:p>
  </w:footnote>
  <w:footnote w:id="7">
    <w:p w14:paraId="4783B535" w14:textId="77777777" w:rsidR="00DC281A" w:rsidRPr="00E918AC" w:rsidRDefault="00DC281A" w:rsidP="00E918AC">
      <w:pPr>
        <w:pStyle w:val="NormalWeb"/>
        <w:spacing w:line="276" w:lineRule="auto"/>
        <w:rPr>
          <w:rFonts w:asciiTheme="minorHAnsi" w:eastAsia="Times New Roman" w:hAnsiTheme="minorHAnsi" w:cs="Segoe UI"/>
          <w:color w:val="C00000"/>
          <w:sz w:val="20"/>
          <w:szCs w:val="20"/>
        </w:rPr>
      </w:pPr>
      <w:r>
        <w:rPr>
          <w:rStyle w:val="FootnoteReference"/>
        </w:rPr>
        <w:footnoteRef/>
      </w:r>
      <w:r>
        <w:t xml:space="preserve"> </w:t>
      </w:r>
      <w:r w:rsidRPr="00E918AC">
        <w:rPr>
          <w:rFonts w:asciiTheme="minorHAnsi" w:eastAsia="Times New Roman" w:hAnsiTheme="minorHAnsi" w:cs="Segoe UI"/>
          <w:sz w:val="20"/>
          <w:szCs w:val="20"/>
        </w:rPr>
        <w:t>While recognizing the limitations of language in describing or testifying to members' encounters with God through bible-reading, worship, along with other shared practices of the worshipping community, McClendon points to the ways Christian communities regulate their discourse.  As they reason together they are able to identify norms or rules for engaging faithfully in theological conversation through a reflective, or secondary (or “second-order”) type of theological discourse.  McClendon recognized that, since Christian communities are not insular, but interact intellectually and practically with the wider cultures in which they find themselves embedded, both primary and secondary kinds of discourse have a responsive quality, as their shape and formulations arise in interaction with the needs, demands, and opportunities brought by strangers—by those outside the familiar bounds of the worshiping community.</w:t>
      </w:r>
    </w:p>
    <w:p w14:paraId="22CB922A" w14:textId="77777777" w:rsidR="00DC281A" w:rsidRDefault="00DC281A">
      <w:pPr>
        <w:pStyle w:val="FootnoteText"/>
      </w:pPr>
    </w:p>
  </w:footnote>
  <w:footnote w:id="8">
    <w:p w14:paraId="76B31BEA" w14:textId="77777777" w:rsidR="00DC281A" w:rsidRDefault="00DC281A">
      <w:pPr>
        <w:pStyle w:val="FootnoteText"/>
      </w:pPr>
      <w:r>
        <w:rPr>
          <w:rStyle w:val="FootnoteReference"/>
        </w:rPr>
        <w:footnoteRef/>
      </w:r>
      <w:r>
        <w:t xml:space="preserve"> Newman, pp. 59-60.</w:t>
      </w:r>
    </w:p>
  </w:footnote>
  <w:footnote w:id="9">
    <w:p w14:paraId="5042C4DC" w14:textId="77777777" w:rsidR="00DC281A" w:rsidRDefault="00DC281A">
      <w:pPr>
        <w:pStyle w:val="FootnoteText"/>
      </w:pPr>
      <w:r>
        <w:rPr>
          <w:rStyle w:val="FootnoteReference"/>
        </w:rPr>
        <w:footnoteRef/>
      </w:r>
      <w:r>
        <w:t xml:space="preserve"> Ibid.</w:t>
      </w:r>
    </w:p>
  </w:footnote>
  <w:footnote w:id="10">
    <w:p w14:paraId="2C8718A5" w14:textId="77777777" w:rsidR="00DC281A" w:rsidRPr="007A17BB" w:rsidRDefault="00DC281A">
      <w:pPr>
        <w:pStyle w:val="FootnoteText"/>
      </w:pPr>
      <w:r>
        <w:rPr>
          <w:rStyle w:val="FootnoteReference"/>
        </w:rPr>
        <w:footnoteRef/>
      </w:r>
      <w:r>
        <w:t xml:space="preserve"> John Milbank, </w:t>
      </w:r>
      <w:r w:rsidRPr="007A17BB">
        <w:rPr>
          <w:i/>
        </w:rPr>
        <w:t>The</w:t>
      </w:r>
      <w:r>
        <w:t xml:space="preserve"> </w:t>
      </w:r>
      <w:r w:rsidRPr="007A17BB">
        <w:rPr>
          <w:i/>
        </w:rPr>
        <w:t xml:space="preserve">Word Made Strange: </w:t>
      </w:r>
      <w:r>
        <w:rPr>
          <w:i/>
        </w:rPr>
        <w:t>Theology, Language, and Culture</w:t>
      </w:r>
      <w:r w:rsidRPr="007A17BB">
        <w:t xml:space="preserve"> </w:t>
      </w:r>
      <w:r>
        <w:t>(</w:t>
      </w:r>
      <w:r w:rsidRPr="007A17BB">
        <w:t>Cambridge, MA: Blackwell, 1997</w:t>
      </w:r>
      <w:r>
        <w:t>),228, in Newman, p, 61.</w:t>
      </w:r>
    </w:p>
  </w:footnote>
  <w:footnote w:id="11">
    <w:p w14:paraId="55C93AEC" w14:textId="77777777" w:rsidR="00DC281A" w:rsidRDefault="00DC281A">
      <w:pPr>
        <w:pStyle w:val="FootnoteText"/>
      </w:pPr>
      <w:r>
        <w:rPr>
          <w:rStyle w:val="FootnoteReference"/>
        </w:rPr>
        <w:footnoteRef/>
      </w:r>
      <w:r w:rsidRPr="00EE275D">
        <w:t>Newman</w:t>
      </w:r>
      <w:r>
        <w:t>,</w:t>
      </w:r>
      <w:r w:rsidRPr="00E9211E">
        <w:rPr>
          <w:color w:val="365F91" w:themeColor="accent1" w:themeShade="BF"/>
        </w:rPr>
        <w:t xml:space="preserve"> </w:t>
      </w:r>
      <w:r>
        <w:t xml:space="preserve">p. 61.  On p. 62 and following, she discusses the practices through which we engage our bodies in worship so that we might be “re-habituated” to welcome one another with God’s hospitality. Thus we may </w:t>
      </w:r>
      <w:r w:rsidRPr="0098117E">
        <w:rPr>
          <w:i/>
        </w:rPr>
        <w:t>experience</w:t>
      </w:r>
      <w:r w:rsidRPr="00472E97">
        <w:t xml:space="preserve"> ou</w:t>
      </w:r>
      <w:r>
        <w:t>r communion by positioning our embodied selves for prayer, by using our “voice, mouth, and ears” in</w:t>
      </w:r>
      <w:r w:rsidRPr="0098117E">
        <w:t xml:space="preserve"> </w:t>
      </w:r>
      <w:r w:rsidRPr="00472E97">
        <w:t xml:space="preserve">hymn singing, </w:t>
      </w:r>
      <w:r>
        <w:t xml:space="preserve"> by passing</w:t>
      </w:r>
      <w:r w:rsidRPr="00472E97">
        <w:t xml:space="preserve"> the peace</w:t>
      </w:r>
      <w:r>
        <w:t xml:space="preserve"> as we grasp each-others’ hands</w:t>
      </w:r>
      <w:r w:rsidRPr="00472E97">
        <w:t xml:space="preserve">, </w:t>
      </w:r>
      <w:r>
        <w:t xml:space="preserve">or by touching each-other’s feet in foot-washing. </w:t>
      </w:r>
    </w:p>
  </w:footnote>
  <w:footnote w:id="12">
    <w:p w14:paraId="23E6466E" w14:textId="77777777" w:rsidR="00DC281A" w:rsidRDefault="00DC281A" w:rsidP="00132220">
      <w:r w:rsidRPr="00EE275D">
        <w:rPr>
          <w:rStyle w:val="FootnoteReference"/>
          <w:sz w:val="20"/>
          <w:szCs w:val="20"/>
        </w:rPr>
        <w:footnoteRef/>
      </w:r>
      <w:r w:rsidRPr="00EE275D">
        <w:rPr>
          <w:sz w:val="20"/>
          <w:szCs w:val="20"/>
        </w:rPr>
        <w:t xml:space="preserve"> Newman</w:t>
      </w:r>
      <w:r>
        <w:rPr>
          <w:sz w:val="20"/>
          <w:szCs w:val="20"/>
        </w:rPr>
        <w:t>,</w:t>
      </w:r>
      <w:r w:rsidRPr="00E9211E">
        <w:rPr>
          <w:color w:val="365F91" w:themeColor="accent1" w:themeShade="BF"/>
          <w:sz w:val="20"/>
          <w:szCs w:val="20"/>
        </w:rPr>
        <w:t xml:space="preserve"> </w:t>
      </w:r>
      <w:r w:rsidRPr="00E9211E">
        <w:rPr>
          <w:sz w:val="20"/>
          <w:szCs w:val="20"/>
        </w:rPr>
        <w:t>pp. 78-94</w:t>
      </w:r>
      <w:r>
        <w:rPr>
          <w:color w:val="365F91" w:themeColor="accent1" w:themeShade="BF"/>
          <w:sz w:val="20"/>
          <w:szCs w:val="20"/>
        </w:rPr>
        <w:t>,</w:t>
      </w:r>
      <w:r w:rsidRPr="00EE275D">
        <w:rPr>
          <w:sz w:val="20"/>
          <w:szCs w:val="20"/>
        </w:rPr>
        <w:t xml:space="preserve"> </w:t>
      </w:r>
      <w:r>
        <w:rPr>
          <w:sz w:val="20"/>
          <w:szCs w:val="20"/>
        </w:rPr>
        <w:t>points to interaction</w:t>
      </w:r>
      <w:r w:rsidRPr="00EE275D">
        <w:rPr>
          <w:sz w:val="20"/>
          <w:szCs w:val="20"/>
        </w:rPr>
        <w:t xml:space="preserve"> with colleagues working from similar theological and philosophical perspectives</w:t>
      </w:r>
      <w:r>
        <w:rPr>
          <w:sz w:val="20"/>
          <w:szCs w:val="20"/>
        </w:rPr>
        <w:t xml:space="preserve"> on “the Powers” informed by Walter Wink and more specifically, John Howard Yoder</w:t>
      </w:r>
      <w:r w:rsidRPr="00EE275D">
        <w:rPr>
          <w:sz w:val="20"/>
          <w:szCs w:val="20"/>
        </w:rPr>
        <w:t>,</w:t>
      </w:r>
      <w:r>
        <w:rPr>
          <w:sz w:val="20"/>
          <w:szCs w:val="20"/>
        </w:rPr>
        <w:t xml:space="preserve"> peers such as</w:t>
      </w:r>
      <w:r w:rsidRPr="00EE275D">
        <w:rPr>
          <w:sz w:val="20"/>
          <w:szCs w:val="20"/>
        </w:rPr>
        <w:t xml:space="preserve"> </w:t>
      </w:r>
      <w:r>
        <w:rPr>
          <w:sz w:val="20"/>
          <w:szCs w:val="20"/>
        </w:rPr>
        <w:t xml:space="preserve">M. Therese Lysaught, </w:t>
      </w:r>
      <w:r w:rsidRPr="00EE275D">
        <w:rPr>
          <w:sz w:val="20"/>
          <w:szCs w:val="20"/>
        </w:rPr>
        <w:t xml:space="preserve">David McCarthy, </w:t>
      </w:r>
      <w:r>
        <w:rPr>
          <w:sz w:val="20"/>
          <w:szCs w:val="20"/>
        </w:rPr>
        <w:t>Ched Meyers,</w:t>
      </w:r>
      <w:r w:rsidRPr="00EE275D">
        <w:rPr>
          <w:sz w:val="20"/>
          <w:szCs w:val="20"/>
        </w:rPr>
        <w:t xml:space="preserve"> in their respective </w:t>
      </w:r>
      <w:r>
        <w:rPr>
          <w:sz w:val="20"/>
          <w:szCs w:val="20"/>
        </w:rPr>
        <w:t xml:space="preserve">works: “Eucharist as Basic Training,” in </w:t>
      </w:r>
      <w:r>
        <w:rPr>
          <w:i/>
          <w:sz w:val="20"/>
          <w:szCs w:val="20"/>
        </w:rPr>
        <w:t>Theology and Lived Christianity</w:t>
      </w:r>
      <w:r>
        <w:rPr>
          <w:sz w:val="20"/>
          <w:szCs w:val="20"/>
        </w:rPr>
        <w:t xml:space="preserve">, </w:t>
      </w:r>
      <w:r w:rsidRPr="00D509F9">
        <w:rPr>
          <w:i/>
          <w:sz w:val="20"/>
          <w:szCs w:val="20"/>
        </w:rPr>
        <w:t>The Good Life: Christianity for the Middle Class</w:t>
      </w:r>
      <w:r>
        <w:rPr>
          <w:sz w:val="20"/>
          <w:szCs w:val="20"/>
        </w:rPr>
        <w:t xml:space="preserve">, and </w:t>
      </w:r>
      <w:r>
        <w:rPr>
          <w:i/>
          <w:sz w:val="20"/>
          <w:szCs w:val="20"/>
        </w:rPr>
        <w:t>Economics and the Gospel of Mark</w:t>
      </w:r>
      <w:r>
        <w:rPr>
          <w:sz w:val="20"/>
          <w:szCs w:val="20"/>
        </w:rPr>
        <w:t>.</w:t>
      </w:r>
      <w:r w:rsidRPr="00EE275D">
        <w:rPr>
          <w:color w:val="365F91" w:themeColor="accent1" w:themeShade="BF"/>
          <w:sz w:val="20"/>
          <w:szCs w:val="20"/>
        </w:rPr>
        <w:t xml:space="preserve"> </w:t>
      </w:r>
      <w:r>
        <w:rPr>
          <w:sz w:val="20"/>
          <w:szCs w:val="20"/>
        </w:rPr>
        <w:t>Newman’s comments also reflect a similar understanding of the Power of Medicine pursued in a book by</w:t>
      </w:r>
      <w:r w:rsidRPr="00EE275D">
        <w:rPr>
          <w:sz w:val="20"/>
          <w:szCs w:val="20"/>
        </w:rPr>
        <w:t xml:space="preserve"> Joel Shuman and Brian </w:t>
      </w:r>
      <w:r>
        <w:rPr>
          <w:sz w:val="20"/>
          <w:szCs w:val="20"/>
        </w:rPr>
        <w:t>Volck,</w:t>
      </w:r>
      <w:r w:rsidRPr="00EE275D">
        <w:rPr>
          <w:sz w:val="20"/>
          <w:szCs w:val="20"/>
        </w:rPr>
        <w:t xml:space="preserve"> </w:t>
      </w:r>
      <w:r w:rsidRPr="00EE275D">
        <w:rPr>
          <w:i/>
          <w:sz w:val="20"/>
          <w:szCs w:val="20"/>
        </w:rPr>
        <w:t>Reclaiming the Body: Christians and the Faithful Use of Modern Medicine.</w:t>
      </w:r>
      <w:r w:rsidRPr="00EE275D">
        <w:rPr>
          <w:sz w:val="20"/>
          <w:szCs w:val="20"/>
        </w:rPr>
        <w:t xml:space="preserve"> Grand Rapi</w:t>
      </w:r>
      <w:r>
        <w:rPr>
          <w:sz w:val="20"/>
          <w:szCs w:val="20"/>
        </w:rPr>
        <w:t>ds, MI: Brazos Press, 2006</w:t>
      </w:r>
      <w:r w:rsidRPr="00EE275D">
        <w:rPr>
          <w:sz w:val="20"/>
          <w:szCs w:val="20"/>
        </w:rPr>
        <w:t>.</w:t>
      </w:r>
    </w:p>
  </w:footnote>
  <w:footnote w:id="13">
    <w:p w14:paraId="5428A381" w14:textId="77777777" w:rsidR="00DC281A" w:rsidRDefault="00DC281A">
      <w:pPr>
        <w:pStyle w:val="FootnoteText"/>
      </w:pPr>
      <w:r>
        <w:rPr>
          <w:rStyle w:val="FootnoteReference"/>
        </w:rPr>
        <w:footnoteRef/>
      </w:r>
      <w:r>
        <w:t xml:space="preserve"> </w:t>
      </w:r>
      <w:r w:rsidRPr="007656DD">
        <w:t>Newman, p. 78, reflecting on these Powers, points to</w:t>
      </w:r>
      <w:r w:rsidRPr="007656DD">
        <w:rPr>
          <w:sz w:val="24"/>
          <w:szCs w:val="24"/>
        </w:rPr>
        <w:t xml:space="preserve"> </w:t>
      </w:r>
      <w:r w:rsidRPr="007656DD">
        <w:t>that which “would have us be other than God’s hospitable people.” She contrasts these forces with the faithful path of Christians who some would describe as</w:t>
      </w:r>
      <w:r w:rsidRPr="007656DD">
        <w:rPr>
          <w:sz w:val="24"/>
          <w:szCs w:val="24"/>
        </w:rPr>
        <w:t xml:space="preserve"> </w:t>
      </w:r>
      <w:r w:rsidRPr="007656DD">
        <w:t>“inefficient exemplars and communities.”</w:t>
      </w:r>
      <w:r w:rsidRPr="007656DD">
        <w:rPr>
          <w:sz w:val="24"/>
          <w:szCs w:val="24"/>
        </w:rPr>
        <w:t xml:space="preserve"> </w:t>
      </w:r>
      <w:r w:rsidRPr="007656DD">
        <w:t>Such exemplars includes</w:t>
      </w:r>
      <w:r w:rsidRPr="007656DD">
        <w:rPr>
          <w:sz w:val="24"/>
          <w:szCs w:val="24"/>
        </w:rPr>
        <w:t xml:space="preserve"> </w:t>
      </w:r>
      <w:r w:rsidRPr="007656DD">
        <w:t>the main character in</w:t>
      </w:r>
      <w:r w:rsidRPr="007656DD">
        <w:rPr>
          <w:sz w:val="24"/>
          <w:szCs w:val="24"/>
        </w:rPr>
        <w:t xml:space="preserve"> </w:t>
      </w:r>
      <w:r w:rsidRPr="007656DD">
        <w:t>Isak Dinesen’s</w:t>
      </w:r>
      <w:r w:rsidRPr="007656DD">
        <w:rPr>
          <w:sz w:val="24"/>
          <w:szCs w:val="24"/>
        </w:rPr>
        <w:t xml:space="preserve"> </w:t>
      </w:r>
      <w:r w:rsidRPr="007656DD">
        <w:t>fictional story “Babette’s Feast,” and the real life core members and assistants</w:t>
      </w:r>
      <w:r w:rsidRPr="007656DD">
        <w:rPr>
          <w:sz w:val="24"/>
          <w:szCs w:val="24"/>
        </w:rPr>
        <w:t xml:space="preserve"> </w:t>
      </w:r>
      <w:r w:rsidRPr="007656DD">
        <w:t>who practice Christian hospitality and freedom in the L’Arche communities centered around those with intellectual disabilities, founded by Jean Vanier.</w:t>
      </w:r>
    </w:p>
  </w:footnote>
  <w:footnote w:id="14">
    <w:p w14:paraId="361578E3" w14:textId="77777777" w:rsidR="00EF0C74" w:rsidRDefault="00EF0C74">
      <w:pPr>
        <w:pStyle w:val="FootnoteText"/>
      </w:pPr>
      <w:r>
        <w:rPr>
          <w:rStyle w:val="FootnoteReference"/>
        </w:rPr>
        <w:footnoteRef/>
      </w:r>
      <w:r>
        <w:t xml:space="preserve"> Samuel Wells, “The Stories of Jesus,” in </w:t>
      </w:r>
      <w:r w:rsidRPr="00EF0C74">
        <w:rPr>
          <w:i/>
        </w:rPr>
        <w:t>A Nazareth Manifesto: Being With God,</w:t>
      </w:r>
      <w:r w:rsidRPr="00EF0C74">
        <w:t xml:space="preserve"> (The Atrium, Southern Gate, Chichester, West Sussex, UK: Wiley Blackwell, 2015), pp. 86-99.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5398" w14:textId="77777777" w:rsidR="00533273" w:rsidRDefault="0053327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CFE8E" w14:textId="77777777" w:rsidR="00533273" w:rsidRDefault="0053327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48A5A" w14:textId="77777777" w:rsidR="00533273" w:rsidRDefault="005332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9E"/>
    <w:rsid w:val="000146B5"/>
    <w:rsid w:val="00021ADB"/>
    <w:rsid w:val="00022800"/>
    <w:rsid w:val="000273CD"/>
    <w:rsid w:val="00035E87"/>
    <w:rsid w:val="0004582C"/>
    <w:rsid w:val="00087DA4"/>
    <w:rsid w:val="000A0B2E"/>
    <w:rsid w:val="000A3A6B"/>
    <w:rsid w:val="000C6B7B"/>
    <w:rsid w:val="000E321B"/>
    <w:rsid w:val="001170CE"/>
    <w:rsid w:val="00124581"/>
    <w:rsid w:val="00132220"/>
    <w:rsid w:val="0014057C"/>
    <w:rsid w:val="00143E57"/>
    <w:rsid w:val="00146BBB"/>
    <w:rsid w:val="00164E96"/>
    <w:rsid w:val="001652AD"/>
    <w:rsid w:val="001844BD"/>
    <w:rsid w:val="00187127"/>
    <w:rsid w:val="0019544D"/>
    <w:rsid w:val="001A3485"/>
    <w:rsid w:val="001B7356"/>
    <w:rsid w:val="001C6F5E"/>
    <w:rsid w:val="001D7BCE"/>
    <w:rsid w:val="001E1831"/>
    <w:rsid w:val="00232E36"/>
    <w:rsid w:val="0025224A"/>
    <w:rsid w:val="002812DD"/>
    <w:rsid w:val="002C7D7B"/>
    <w:rsid w:val="002D3610"/>
    <w:rsid w:val="002E68A8"/>
    <w:rsid w:val="0032270A"/>
    <w:rsid w:val="00350696"/>
    <w:rsid w:val="00354238"/>
    <w:rsid w:val="00361ADB"/>
    <w:rsid w:val="003632BA"/>
    <w:rsid w:val="003821CA"/>
    <w:rsid w:val="003A754E"/>
    <w:rsid w:val="003C0DBC"/>
    <w:rsid w:val="003D20BD"/>
    <w:rsid w:val="003E38DA"/>
    <w:rsid w:val="004039B2"/>
    <w:rsid w:val="00472E97"/>
    <w:rsid w:val="0048031F"/>
    <w:rsid w:val="00487816"/>
    <w:rsid w:val="00493D1F"/>
    <w:rsid w:val="004B772B"/>
    <w:rsid w:val="004E10BF"/>
    <w:rsid w:val="005157E1"/>
    <w:rsid w:val="00517E9B"/>
    <w:rsid w:val="005301A8"/>
    <w:rsid w:val="00533273"/>
    <w:rsid w:val="00534C01"/>
    <w:rsid w:val="00534CC9"/>
    <w:rsid w:val="00543F7B"/>
    <w:rsid w:val="00571262"/>
    <w:rsid w:val="00582377"/>
    <w:rsid w:val="005D1D63"/>
    <w:rsid w:val="006268CF"/>
    <w:rsid w:val="0066537F"/>
    <w:rsid w:val="00665BF6"/>
    <w:rsid w:val="00691F3D"/>
    <w:rsid w:val="006B255C"/>
    <w:rsid w:val="006B5731"/>
    <w:rsid w:val="006D7EDE"/>
    <w:rsid w:val="006F3108"/>
    <w:rsid w:val="006F38E6"/>
    <w:rsid w:val="007208CA"/>
    <w:rsid w:val="00725401"/>
    <w:rsid w:val="007459DB"/>
    <w:rsid w:val="007656DD"/>
    <w:rsid w:val="0077776A"/>
    <w:rsid w:val="00795628"/>
    <w:rsid w:val="007A17BB"/>
    <w:rsid w:val="007B1339"/>
    <w:rsid w:val="007B1606"/>
    <w:rsid w:val="007B62D3"/>
    <w:rsid w:val="007C0393"/>
    <w:rsid w:val="008062F0"/>
    <w:rsid w:val="00814FA3"/>
    <w:rsid w:val="00815B3A"/>
    <w:rsid w:val="00872BA2"/>
    <w:rsid w:val="008B3AE3"/>
    <w:rsid w:val="008B6829"/>
    <w:rsid w:val="008F193B"/>
    <w:rsid w:val="00903D94"/>
    <w:rsid w:val="00911FA8"/>
    <w:rsid w:val="00945A5F"/>
    <w:rsid w:val="00963431"/>
    <w:rsid w:val="00966372"/>
    <w:rsid w:val="0098117E"/>
    <w:rsid w:val="009A1075"/>
    <w:rsid w:val="009B7A49"/>
    <w:rsid w:val="009F124B"/>
    <w:rsid w:val="00A12FB9"/>
    <w:rsid w:val="00A2636F"/>
    <w:rsid w:val="00A36BCE"/>
    <w:rsid w:val="00A46A40"/>
    <w:rsid w:val="00A50694"/>
    <w:rsid w:val="00A569B6"/>
    <w:rsid w:val="00A62F87"/>
    <w:rsid w:val="00AA7713"/>
    <w:rsid w:val="00AB195B"/>
    <w:rsid w:val="00AC2CF5"/>
    <w:rsid w:val="00AD0C1A"/>
    <w:rsid w:val="00AD3EFC"/>
    <w:rsid w:val="00AE3FB0"/>
    <w:rsid w:val="00B1688B"/>
    <w:rsid w:val="00B17519"/>
    <w:rsid w:val="00B37039"/>
    <w:rsid w:val="00B46F0F"/>
    <w:rsid w:val="00B615BB"/>
    <w:rsid w:val="00B62408"/>
    <w:rsid w:val="00B65CBE"/>
    <w:rsid w:val="00B66BC0"/>
    <w:rsid w:val="00B71ED6"/>
    <w:rsid w:val="00BA5DE4"/>
    <w:rsid w:val="00BA7C6A"/>
    <w:rsid w:val="00BB7A75"/>
    <w:rsid w:val="00BF1693"/>
    <w:rsid w:val="00C07AC5"/>
    <w:rsid w:val="00C11AAA"/>
    <w:rsid w:val="00C1493F"/>
    <w:rsid w:val="00C96128"/>
    <w:rsid w:val="00CA0985"/>
    <w:rsid w:val="00CA2EC7"/>
    <w:rsid w:val="00CB2759"/>
    <w:rsid w:val="00CC24DC"/>
    <w:rsid w:val="00CD129E"/>
    <w:rsid w:val="00D1713E"/>
    <w:rsid w:val="00D173F1"/>
    <w:rsid w:val="00D509F9"/>
    <w:rsid w:val="00D66A9E"/>
    <w:rsid w:val="00D9071A"/>
    <w:rsid w:val="00DA174E"/>
    <w:rsid w:val="00DA6B29"/>
    <w:rsid w:val="00DC281A"/>
    <w:rsid w:val="00DC3E3F"/>
    <w:rsid w:val="00DD280E"/>
    <w:rsid w:val="00DF4DFB"/>
    <w:rsid w:val="00E07BDB"/>
    <w:rsid w:val="00E1364C"/>
    <w:rsid w:val="00E3518A"/>
    <w:rsid w:val="00E4791A"/>
    <w:rsid w:val="00E537AC"/>
    <w:rsid w:val="00E66DF4"/>
    <w:rsid w:val="00E71093"/>
    <w:rsid w:val="00E77D47"/>
    <w:rsid w:val="00E84DBC"/>
    <w:rsid w:val="00E918AC"/>
    <w:rsid w:val="00E9211E"/>
    <w:rsid w:val="00E978AA"/>
    <w:rsid w:val="00EB0D62"/>
    <w:rsid w:val="00EE275D"/>
    <w:rsid w:val="00EF0C74"/>
    <w:rsid w:val="00F03F4F"/>
    <w:rsid w:val="00F2383F"/>
    <w:rsid w:val="00F27C51"/>
    <w:rsid w:val="00F30D84"/>
    <w:rsid w:val="00F31CD0"/>
    <w:rsid w:val="00F32AE3"/>
    <w:rsid w:val="00F36543"/>
    <w:rsid w:val="00F55648"/>
    <w:rsid w:val="00F73B9D"/>
    <w:rsid w:val="00F97C37"/>
    <w:rsid w:val="00FA48CA"/>
    <w:rsid w:val="00FB6DA1"/>
    <w:rsid w:val="00FC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0C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A9E"/>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D66A9E"/>
  </w:style>
  <w:style w:type="paragraph" w:styleId="BalloonText">
    <w:name w:val="Balloon Text"/>
    <w:basedOn w:val="Normal"/>
    <w:link w:val="BalloonTextChar"/>
    <w:uiPriority w:val="99"/>
    <w:semiHidden/>
    <w:unhideWhenUsed/>
    <w:rsid w:val="00A56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9B6"/>
    <w:rPr>
      <w:rFonts w:ascii="Tahoma" w:hAnsi="Tahoma" w:cs="Tahoma"/>
      <w:sz w:val="16"/>
      <w:szCs w:val="16"/>
    </w:rPr>
  </w:style>
  <w:style w:type="paragraph" w:styleId="FootnoteText">
    <w:name w:val="footnote text"/>
    <w:basedOn w:val="Normal"/>
    <w:link w:val="FootnoteTextChar"/>
    <w:uiPriority w:val="99"/>
    <w:semiHidden/>
    <w:unhideWhenUsed/>
    <w:rsid w:val="00A56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69B6"/>
    <w:rPr>
      <w:sz w:val="20"/>
      <w:szCs w:val="20"/>
    </w:rPr>
  </w:style>
  <w:style w:type="character" w:styleId="FootnoteReference">
    <w:name w:val="footnote reference"/>
    <w:basedOn w:val="DefaultParagraphFont"/>
    <w:uiPriority w:val="99"/>
    <w:semiHidden/>
    <w:unhideWhenUsed/>
    <w:rsid w:val="00A569B6"/>
    <w:rPr>
      <w:vertAlign w:val="superscript"/>
    </w:rPr>
  </w:style>
  <w:style w:type="paragraph" w:styleId="Header">
    <w:name w:val="header"/>
    <w:basedOn w:val="Normal"/>
    <w:link w:val="HeaderChar"/>
    <w:uiPriority w:val="99"/>
    <w:unhideWhenUsed/>
    <w:rsid w:val="00533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273"/>
  </w:style>
  <w:style w:type="paragraph" w:styleId="Footer">
    <w:name w:val="footer"/>
    <w:basedOn w:val="Normal"/>
    <w:link w:val="FooterChar"/>
    <w:uiPriority w:val="99"/>
    <w:unhideWhenUsed/>
    <w:rsid w:val="00533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Joe06</b:Tag>
    <b:SourceType>Book</b:SourceType>
    <b:Guid>{D1E454AB-DF0E-40EF-B6B7-BF26B8782B93}</b:Guid>
    <b:Author>
      <b:Author>
        <b:NameList>
          <b:Person>
            <b:Last>Volck</b:Last>
            <b:First>Joel</b:First>
            <b:Middle>Shuman and Brian</b:Middle>
          </b:Person>
        </b:NameList>
      </b:Author>
    </b:Author>
    <b:Title>Reclaiming the Body: The Faithful Use of Modern Medicine</b:Title>
    <b:Year>2006</b:Year>
    <b:City>Grand Rapids: MI</b:City>
    <b:Publisher>Brazos Press</b:Publisher>
    <b:RefOrder>1</b:RefOrder>
  </b:Source>
</b:Sources>
</file>

<file path=customXml/itemProps1.xml><?xml version="1.0" encoding="utf-8"?>
<ds:datastoreItem xmlns:ds="http://schemas.openxmlformats.org/officeDocument/2006/customXml" ds:itemID="{812B087D-82DE-9B49-8838-0839FA78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3082</Words>
  <Characters>17574</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Kettering Health Network</Company>
  <LinksUpToDate>false</LinksUpToDate>
  <CharactersWithSpaces>20615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kcadmin</dc:creator>
  <cp:lastModifiedBy>Denis Fortin</cp:lastModifiedBy>
  <cp:revision>2</cp:revision>
  <dcterms:created xsi:type="dcterms:W3CDTF">2018-11-05T14:23:00Z</dcterms:created>
  <dcterms:modified xsi:type="dcterms:W3CDTF">2018-11-05T14:23:00Z</dcterms:modified>
</cp:coreProperties>
</file>