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AB9BA" w14:textId="58C4102D" w:rsidR="003B05AA" w:rsidRPr="00FA6EB0" w:rsidRDefault="003B05AA">
      <w:r w:rsidRPr="00FA6EB0">
        <w:t>Adventist Society for Religious Studies</w:t>
      </w:r>
    </w:p>
    <w:p w14:paraId="29C3D4B6" w14:textId="3A8E761A" w:rsidR="003B05AA" w:rsidRPr="00FA6EB0" w:rsidRDefault="003B05AA">
      <w:r w:rsidRPr="00FA6EB0">
        <w:t>Proposal for 2021 Conference</w:t>
      </w:r>
    </w:p>
    <w:p w14:paraId="74AD61D1" w14:textId="0D55F0AB" w:rsidR="003B05AA" w:rsidRPr="00FA6EB0" w:rsidRDefault="003B05AA">
      <w:r w:rsidRPr="00FA6EB0">
        <w:t>Melissa Brotton</w:t>
      </w:r>
      <w:r w:rsidR="00700335" w:rsidRPr="00FA6EB0">
        <w:t>, English Studies, La Sierra University</w:t>
      </w:r>
    </w:p>
    <w:p w14:paraId="7AA405E4" w14:textId="77777777" w:rsidR="00AF0150" w:rsidRPr="00FA6EB0" w:rsidRDefault="00AF0150"/>
    <w:p w14:paraId="4E8EDE5B" w14:textId="6ACDBE00" w:rsidR="00641EDB" w:rsidRPr="00FA6EB0" w:rsidRDefault="00554652" w:rsidP="002E786C">
      <w:pPr>
        <w:spacing w:line="480" w:lineRule="auto"/>
        <w:jc w:val="center"/>
      </w:pPr>
      <w:r w:rsidRPr="00FA6EB0">
        <w:t>Dwelling</w:t>
      </w:r>
      <w:r w:rsidR="00D667BA" w:rsidRPr="00FA6EB0">
        <w:t xml:space="preserve"> with Animals: </w:t>
      </w:r>
      <w:r w:rsidR="00432918" w:rsidRPr="00FA6EB0">
        <w:t>Zoonotic</w:t>
      </w:r>
      <w:r w:rsidR="001D6C16" w:rsidRPr="00FA6EB0">
        <w:t xml:space="preserve"> Diseas</w:t>
      </w:r>
      <w:r w:rsidR="00F55F05" w:rsidRPr="00FA6EB0">
        <w:t>e, Kashrut</w:t>
      </w:r>
      <w:r w:rsidR="00432918" w:rsidRPr="00FA6EB0">
        <w:t>, and Jewish Animal Ethics</w:t>
      </w:r>
    </w:p>
    <w:p w14:paraId="7D83D7F4" w14:textId="58756DCE" w:rsidR="00D46C7A" w:rsidRPr="00FA6EB0" w:rsidRDefault="00854359" w:rsidP="00F2064C">
      <w:pPr>
        <w:spacing w:line="480" w:lineRule="auto"/>
      </w:pPr>
      <w:r w:rsidRPr="00FA6EB0">
        <w:tab/>
        <w:t>The Coronav</w:t>
      </w:r>
      <w:r w:rsidR="00A51A80" w:rsidRPr="00FA6EB0">
        <w:t>irus</w:t>
      </w:r>
      <w:r w:rsidRPr="00FA6EB0">
        <w:t xml:space="preserve"> 2019 pandemic has </w:t>
      </w:r>
      <w:r w:rsidR="001D6C16" w:rsidRPr="00FA6EB0">
        <w:t>stirred</w:t>
      </w:r>
      <w:r w:rsidR="00576FD6" w:rsidRPr="00FA6EB0">
        <w:t xml:space="preserve"> universal</w:t>
      </w:r>
      <w:r w:rsidR="001D6C16" w:rsidRPr="00FA6EB0">
        <w:t xml:space="preserve"> </w:t>
      </w:r>
      <w:r w:rsidR="00522808" w:rsidRPr="00FA6EB0">
        <w:t xml:space="preserve">interest in </w:t>
      </w:r>
      <w:r w:rsidR="00EF2A40" w:rsidRPr="00FA6EB0">
        <w:t>zoonotic</w:t>
      </w:r>
      <w:r w:rsidR="00522808" w:rsidRPr="00FA6EB0">
        <w:t xml:space="preserve"> diseases</w:t>
      </w:r>
      <w:r w:rsidR="00EF2A40" w:rsidRPr="00FA6EB0">
        <w:t xml:space="preserve">, their etiology, and </w:t>
      </w:r>
      <w:r w:rsidR="001A49E8" w:rsidRPr="00FA6EB0">
        <w:t>how they are transmitted.</w:t>
      </w:r>
      <w:r w:rsidR="00F54756" w:rsidRPr="00FA6EB0">
        <w:rPr>
          <w:rStyle w:val="FootnoteReference"/>
        </w:rPr>
        <w:footnoteReference w:id="1"/>
      </w:r>
      <w:r w:rsidR="00F54756" w:rsidRPr="00FA6EB0">
        <w:t xml:space="preserve"> </w:t>
      </w:r>
      <w:r w:rsidR="007B5246" w:rsidRPr="00FA6EB0">
        <w:t xml:space="preserve">As </w:t>
      </w:r>
      <w:r w:rsidR="002C69F0" w:rsidRPr="00FA6EB0">
        <w:t>Lu Di comments, the</w:t>
      </w:r>
      <w:r w:rsidR="00D971DC" w:rsidRPr="00FA6EB0">
        <w:rPr>
          <w:color w:val="000000"/>
          <w:shd w:val="clear" w:color="auto" w:fill="FFFFFF"/>
        </w:rPr>
        <w:t xml:space="preserve"> pandemic as zoonotic disease “provokes historical reflection on the role of animals in human infectious diseases.</w:t>
      </w:r>
      <w:r w:rsidR="002C69F0" w:rsidRPr="00FA6EB0">
        <w:rPr>
          <w:color w:val="000000"/>
          <w:shd w:val="clear" w:color="auto" w:fill="FFFFFF"/>
        </w:rPr>
        <w:t>”</w:t>
      </w:r>
      <w:r w:rsidR="002C69F0" w:rsidRPr="00FA6EB0">
        <w:rPr>
          <w:rStyle w:val="FootnoteReference"/>
          <w:color w:val="000000"/>
          <w:shd w:val="clear" w:color="auto" w:fill="FFFFFF"/>
        </w:rPr>
        <w:footnoteReference w:id="2"/>
      </w:r>
      <w:r w:rsidR="002C69F0" w:rsidRPr="00FA6EB0">
        <w:t xml:space="preserve"> </w:t>
      </w:r>
      <w:r w:rsidR="0030008B" w:rsidRPr="00FA6EB0">
        <w:t>Zoonoses are diseases transmitted from animals to humans either directly or indirectly in which the particular pathogen, be it virus, bacteri</w:t>
      </w:r>
      <w:r w:rsidR="00393805">
        <w:t>um</w:t>
      </w:r>
      <w:r w:rsidR="0030008B" w:rsidRPr="00FA6EB0">
        <w:t>, fungus, helminth, or prion, originates in an animal. There are also a host of reverse zoonoses, humans infecting animals. “</w:t>
      </w:r>
      <w:r w:rsidR="0030008B" w:rsidRPr="00FA6EB0">
        <w:rPr>
          <w:color w:val="000000"/>
          <w:shd w:val="clear" w:color="auto" w:fill="FFFFFF"/>
        </w:rPr>
        <w:t>More than 60% of human infectious diseases are caused by pathogens shared with wild or domestic animals, and over 75% of emerging diseases are zoonotic in origin.”</w:t>
      </w:r>
      <w:r w:rsidR="0030008B" w:rsidRPr="00FA6EB0">
        <w:rPr>
          <w:rStyle w:val="FootnoteReference"/>
          <w:color w:val="000000"/>
          <w:shd w:val="clear" w:color="auto" w:fill="FFFFFF"/>
        </w:rPr>
        <w:footnoteReference w:id="3"/>
      </w:r>
      <w:r w:rsidR="0030008B" w:rsidRPr="00FA6EB0">
        <w:t xml:space="preserve"> </w:t>
      </w:r>
      <w:r w:rsidR="00A10FB3" w:rsidRPr="00FA6EB0">
        <w:t>A</w:t>
      </w:r>
      <w:r w:rsidR="00BC0E6C" w:rsidRPr="00FA6EB0">
        <w:t>t least 13 zoonotic</w:t>
      </w:r>
      <w:r w:rsidR="00D46C7A" w:rsidRPr="00FA6EB0">
        <w:t xml:space="preserve"> diseases have been directly linked with the deaths of 2.2 million people each year</w:t>
      </w:r>
      <w:r w:rsidR="00F54756" w:rsidRPr="00FA6EB0">
        <w:t xml:space="preserve"> </w:t>
      </w:r>
      <w:r w:rsidR="00461B57">
        <w:t xml:space="preserve">as reported </w:t>
      </w:r>
      <w:r w:rsidR="00F54756" w:rsidRPr="00FA6EB0">
        <w:t>by the CDC and its affiliated agencies</w:t>
      </w:r>
      <w:r w:rsidR="00D46C7A" w:rsidRPr="00FA6EB0">
        <w:t>.</w:t>
      </w:r>
      <w:r w:rsidR="00F54756" w:rsidRPr="00FA6EB0">
        <w:rPr>
          <w:rStyle w:val="FootnoteReference"/>
        </w:rPr>
        <w:t xml:space="preserve"> </w:t>
      </w:r>
      <w:r w:rsidR="001749BE" w:rsidRPr="00FA6EB0">
        <w:rPr>
          <w:rStyle w:val="FootnoteReference"/>
        </w:rPr>
        <w:footnoteReference w:id="4"/>
      </w:r>
      <w:r w:rsidR="0079723D" w:rsidRPr="00FA6EB0">
        <w:t xml:space="preserve"> </w:t>
      </w:r>
      <w:r w:rsidR="00F54756" w:rsidRPr="00FA6EB0">
        <w:rPr>
          <w:rStyle w:val="FootnoteReference"/>
        </w:rPr>
        <w:footnoteReference w:id="5"/>
      </w:r>
      <w:r w:rsidR="00F54756" w:rsidRPr="00FA6EB0">
        <w:t xml:space="preserve"> </w:t>
      </w:r>
      <w:r w:rsidR="00D46C7A" w:rsidRPr="00FA6EB0">
        <w:t>Some of these infectious diseases are classed as reemerging diseases.</w:t>
      </w:r>
      <w:r w:rsidR="00D46C7A" w:rsidRPr="00FA6EB0">
        <w:rPr>
          <w:rStyle w:val="FootnoteReference"/>
        </w:rPr>
        <w:footnoteReference w:id="6"/>
      </w:r>
      <w:r w:rsidR="001E7679" w:rsidRPr="00FA6EB0">
        <w:t xml:space="preserve"> For example, </w:t>
      </w:r>
      <w:r w:rsidR="001E7679" w:rsidRPr="00FA6EB0">
        <w:lastRenderedPageBreak/>
        <w:t xml:space="preserve">tuberculosis, </w:t>
      </w:r>
      <w:r w:rsidR="00982CC3" w:rsidRPr="00FA6EB0">
        <w:t>b</w:t>
      </w:r>
      <w:r w:rsidR="00D46C7A" w:rsidRPr="00FA6EB0">
        <w:t>rucellosis</w:t>
      </w:r>
      <w:r w:rsidR="001E7679" w:rsidRPr="00FA6EB0">
        <w:t>, and</w:t>
      </w:r>
      <w:r w:rsidR="00763E30" w:rsidRPr="00FA6EB0">
        <w:t xml:space="preserve"> tapeworm cysticercosis</w:t>
      </w:r>
      <w:r w:rsidR="00D46C7A" w:rsidRPr="00FA6EB0">
        <w:t xml:space="preserve"> are</w:t>
      </w:r>
      <w:r w:rsidR="00F54756" w:rsidRPr="00FA6EB0">
        <w:t xml:space="preserve"> </w:t>
      </w:r>
      <w:r w:rsidR="002C69F0" w:rsidRPr="00FA6EB0">
        <w:t xml:space="preserve">examples of </w:t>
      </w:r>
      <w:r w:rsidR="00F54756" w:rsidRPr="00FA6EB0">
        <w:t>reemerging</w:t>
      </w:r>
      <w:r w:rsidR="00D46C7A" w:rsidRPr="00FA6EB0">
        <w:t xml:space="preserve"> zoonotic diseases with </w:t>
      </w:r>
      <w:r w:rsidR="00F146C3" w:rsidRPr="00FA6EB0">
        <w:t>antecedents</w:t>
      </w:r>
      <w:r w:rsidR="002001AC" w:rsidRPr="00FA6EB0">
        <w:t xml:space="preserve"> in the ancient world</w:t>
      </w:r>
      <w:r w:rsidR="00D46C7A" w:rsidRPr="00FA6EB0">
        <w:t>.</w:t>
      </w:r>
      <w:r w:rsidR="00F8178D" w:rsidRPr="00FA6EB0">
        <w:rPr>
          <w:rStyle w:val="FootnoteReference"/>
        </w:rPr>
        <w:footnoteReference w:id="7"/>
      </w:r>
      <w:r w:rsidR="00D46C7A" w:rsidRPr="00FA6EB0">
        <w:t xml:space="preserve"> </w:t>
      </w:r>
    </w:p>
    <w:p w14:paraId="1D7E72DF" w14:textId="14F4C117" w:rsidR="00B232CD" w:rsidRPr="00FA6EB0" w:rsidRDefault="00B232CD" w:rsidP="00F2064C">
      <w:pPr>
        <w:spacing w:line="480" w:lineRule="auto"/>
      </w:pPr>
      <w:r w:rsidRPr="00FA6EB0">
        <w:tab/>
        <w:t xml:space="preserve">The range of diversity in animal </w:t>
      </w:r>
      <w:r w:rsidR="00233351" w:rsidRPr="00FA6EB0">
        <w:t xml:space="preserve">zoonotic </w:t>
      </w:r>
      <w:r w:rsidRPr="00FA6EB0">
        <w:t xml:space="preserve">hosts is impressive and includes both domestic and wild animals. </w:t>
      </w:r>
      <w:r w:rsidR="00C7168C" w:rsidRPr="00FA6EB0">
        <w:t xml:space="preserve">Excluding vectors such as mosquitos and ticks, </w:t>
      </w:r>
      <w:r w:rsidR="00F54791">
        <w:t>80 percent</w:t>
      </w:r>
      <w:r w:rsidR="00C7168C" w:rsidRPr="00FA6EB0">
        <w:t xml:space="preserve"> of </w:t>
      </w:r>
      <w:r w:rsidRPr="00FA6EB0">
        <w:t>the animal hosts</w:t>
      </w:r>
      <w:r w:rsidR="00233351" w:rsidRPr="00FA6EB0">
        <w:t xml:space="preserve"> are mammalian</w:t>
      </w:r>
      <w:r w:rsidR="001F1BA2">
        <w:t xml:space="preserve">, followed by </w:t>
      </w:r>
      <w:r w:rsidR="00F54791">
        <w:t>avian hosts</w:t>
      </w:r>
      <w:r w:rsidR="00233351" w:rsidRPr="00FA6EB0">
        <w:t xml:space="preserve">. </w:t>
      </w:r>
      <w:r w:rsidR="000619B0">
        <w:t>Of the mammalian orders, “</w:t>
      </w:r>
      <w:r w:rsidR="000619B0">
        <w:rPr>
          <w:color w:val="000000"/>
          <w:shd w:val="clear" w:color="auto" w:fill="FFFFFF"/>
        </w:rPr>
        <w:t>h</w:t>
      </w:r>
      <w:r w:rsidR="00233351" w:rsidRPr="00FA6EB0">
        <w:rPr>
          <w:color w:val="000000"/>
          <w:shd w:val="clear" w:color="auto" w:fill="FFFFFF"/>
        </w:rPr>
        <w:t xml:space="preserve">umans share the most </w:t>
      </w:r>
      <w:r w:rsidR="0068519B" w:rsidRPr="00FA6EB0">
        <w:rPr>
          <w:color w:val="000000"/>
          <w:shd w:val="clear" w:color="auto" w:fill="FFFFFF"/>
        </w:rPr>
        <w:t xml:space="preserve">pathogens </w:t>
      </w:r>
      <w:r w:rsidR="00233351" w:rsidRPr="00FA6EB0">
        <w:rPr>
          <w:color w:val="000000"/>
          <w:shd w:val="clear" w:color="auto" w:fill="FFFFFF"/>
        </w:rPr>
        <w:t>with artiodactyls (frequently in proximity), followed by rodents, carnivorans, and primates.”</w:t>
      </w:r>
      <w:r w:rsidR="007971C7" w:rsidRPr="00FA6EB0">
        <w:rPr>
          <w:rStyle w:val="FootnoteReference"/>
          <w:color w:val="000000"/>
          <w:shd w:val="clear" w:color="auto" w:fill="FFFFFF"/>
        </w:rPr>
        <w:footnoteReference w:id="8"/>
      </w:r>
      <w:r w:rsidR="00233351" w:rsidRPr="00FA6EB0">
        <w:rPr>
          <w:color w:val="000000"/>
          <w:shd w:val="clear" w:color="auto" w:fill="FFFFFF"/>
        </w:rPr>
        <w:t> </w:t>
      </w:r>
      <w:r w:rsidR="00146A2A" w:rsidRPr="00FA6EB0">
        <w:rPr>
          <w:color w:val="000000"/>
          <w:shd w:val="clear" w:color="auto" w:fill="FFFFFF"/>
        </w:rPr>
        <w:t>The mammalian order artiodactyl</w:t>
      </w:r>
      <w:r w:rsidR="001F23D8" w:rsidRPr="00FA6EB0">
        <w:rPr>
          <w:color w:val="000000"/>
          <w:shd w:val="clear" w:color="auto" w:fill="FFFFFF"/>
        </w:rPr>
        <w:t xml:space="preserve"> </w:t>
      </w:r>
      <w:r w:rsidR="00146A2A" w:rsidRPr="00FA6EB0">
        <w:rPr>
          <w:color w:val="000000"/>
          <w:shd w:val="clear" w:color="auto" w:fill="FFFFFF"/>
        </w:rPr>
        <w:t>includes both wild and herd animals: antelope, deer, cattle, goats, sheep, camels, llamas, giraffes, hippopotamuses, hogs and pigs.</w:t>
      </w:r>
      <w:r w:rsidR="00954BED">
        <w:rPr>
          <w:color w:val="000000"/>
          <w:shd w:val="clear" w:color="auto" w:fill="FFFFFF"/>
        </w:rPr>
        <w:t xml:space="preserve"> </w:t>
      </w:r>
      <w:r w:rsidR="00E54E46">
        <w:rPr>
          <w:color w:val="000000"/>
          <w:shd w:val="clear" w:color="auto" w:fill="FFFFFF"/>
        </w:rPr>
        <w:t xml:space="preserve">The order </w:t>
      </w:r>
      <w:proofErr w:type="spellStart"/>
      <w:r w:rsidR="00E54E46">
        <w:rPr>
          <w:color w:val="000000"/>
          <w:shd w:val="clear" w:color="auto" w:fill="FFFFFF"/>
        </w:rPr>
        <w:t>c</w:t>
      </w:r>
      <w:r w:rsidR="00954BED">
        <w:rPr>
          <w:color w:val="000000"/>
          <w:shd w:val="clear" w:color="auto" w:fill="FFFFFF"/>
        </w:rPr>
        <w:t>hiroptera</w:t>
      </w:r>
      <w:proofErr w:type="spellEnd"/>
      <w:r w:rsidR="00954BED">
        <w:rPr>
          <w:color w:val="000000"/>
          <w:shd w:val="clear" w:color="auto" w:fill="FFFFFF"/>
        </w:rPr>
        <w:t xml:space="preserve"> </w:t>
      </w:r>
      <w:r w:rsidR="00E54E46">
        <w:rPr>
          <w:color w:val="000000"/>
          <w:shd w:val="clear" w:color="auto" w:fill="FFFFFF"/>
        </w:rPr>
        <w:t>includes all species of bats, which are</w:t>
      </w:r>
      <w:r w:rsidR="00954BED">
        <w:rPr>
          <w:color w:val="000000"/>
          <w:shd w:val="clear" w:color="auto" w:fill="FFFFFF"/>
        </w:rPr>
        <w:t xml:space="preserve"> </w:t>
      </w:r>
      <w:r w:rsidR="00737E92" w:rsidRPr="00FA6EB0">
        <w:rPr>
          <w:color w:val="000000"/>
          <w:shd w:val="clear" w:color="auto" w:fill="FFFFFF"/>
        </w:rPr>
        <w:t>confirmed</w:t>
      </w:r>
      <w:r w:rsidR="00146A2A" w:rsidRPr="00FA6EB0">
        <w:rPr>
          <w:color w:val="000000"/>
          <w:shd w:val="clear" w:color="auto" w:fill="FFFFFF"/>
        </w:rPr>
        <w:t xml:space="preserve"> </w:t>
      </w:r>
      <w:r w:rsidR="00737E92" w:rsidRPr="00FA6EB0">
        <w:rPr>
          <w:color w:val="000000"/>
          <w:shd w:val="clear" w:color="auto" w:fill="FFFFFF"/>
        </w:rPr>
        <w:t>reservoirs of a high number of viral zoonoses and the special focus of SARS-CoV-2 studies.</w:t>
      </w:r>
      <w:r w:rsidR="00737E92" w:rsidRPr="00FA6EB0">
        <w:rPr>
          <w:rStyle w:val="FootnoteReference"/>
          <w:color w:val="000000"/>
          <w:shd w:val="clear" w:color="auto" w:fill="FFFFFF"/>
        </w:rPr>
        <w:footnoteReference w:id="9"/>
      </w:r>
    </w:p>
    <w:p w14:paraId="5E3CFAB3" w14:textId="77777777" w:rsidR="005C15D2" w:rsidRPr="00FA6EB0" w:rsidRDefault="00496A08" w:rsidP="002E786C">
      <w:pPr>
        <w:spacing w:line="480" w:lineRule="auto"/>
        <w:jc w:val="center"/>
      </w:pPr>
      <w:bookmarkStart w:id="0" w:name="_GoBack"/>
      <w:r w:rsidRPr="00FA6EB0">
        <w:t>Z</w:t>
      </w:r>
      <w:r w:rsidR="00F012D9" w:rsidRPr="00FA6EB0">
        <w:t>oonotic Diseases</w:t>
      </w:r>
      <w:r w:rsidR="00FF3357" w:rsidRPr="00FA6EB0">
        <w:t xml:space="preserve"> in Ancient Times</w:t>
      </w:r>
    </w:p>
    <w:bookmarkEnd w:id="0"/>
    <w:p w14:paraId="2B8E966E" w14:textId="29615FA3" w:rsidR="00717B77" w:rsidRPr="00FA6EB0" w:rsidRDefault="00D82D14" w:rsidP="00F2064C">
      <w:pPr>
        <w:spacing w:line="480" w:lineRule="auto"/>
        <w:ind w:firstLine="720"/>
      </w:pPr>
      <w:r w:rsidRPr="00FA6EB0">
        <w:t xml:space="preserve">Many diseases of </w:t>
      </w:r>
      <w:r w:rsidR="00846B24" w:rsidRPr="00FA6EB0">
        <w:t xml:space="preserve">the past and present </w:t>
      </w:r>
      <w:r w:rsidRPr="00FA6EB0">
        <w:t xml:space="preserve">likely originated with animal hosts </w:t>
      </w:r>
      <w:r w:rsidR="00EA04E5" w:rsidRPr="00FA6EB0">
        <w:t xml:space="preserve">either </w:t>
      </w:r>
      <w:r w:rsidRPr="00FA6EB0">
        <w:t>in agricultura</w:t>
      </w:r>
      <w:r w:rsidR="00EA04E5" w:rsidRPr="00FA6EB0">
        <w:t xml:space="preserve">l settings </w:t>
      </w:r>
      <w:r w:rsidR="00C7168C" w:rsidRPr="00FA6EB0">
        <w:t xml:space="preserve">with herd animals </w:t>
      </w:r>
      <w:r w:rsidR="00EA04E5" w:rsidRPr="00FA6EB0">
        <w:t xml:space="preserve">or through human contact with wild animals. </w:t>
      </w:r>
      <w:r w:rsidR="007A01B5" w:rsidRPr="00FA6EB0">
        <w:t>Zoonoses spread from animals to humans through ingestion of</w:t>
      </w:r>
      <w:r w:rsidR="009F4D59" w:rsidRPr="00FA6EB0">
        <w:t xml:space="preserve"> animal flesh</w:t>
      </w:r>
      <w:r w:rsidR="007A01B5" w:rsidRPr="00FA6EB0">
        <w:t xml:space="preserve"> </w:t>
      </w:r>
      <w:r w:rsidR="009F4D59" w:rsidRPr="00FA6EB0">
        <w:t>or</w:t>
      </w:r>
      <w:r w:rsidR="00846B24" w:rsidRPr="00FA6EB0">
        <w:t xml:space="preserve"> </w:t>
      </w:r>
      <w:r w:rsidR="007A01B5" w:rsidRPr="00FA6EB0">
        <w:t>products</w:t>
      </w:r>
      <w:r w:rsidR="00D073E3" w:rsidRPr="00FA6EB0">
        <w:t>,</w:t>
      </w:r>
      <w:r w:rsidR="00F54791">
        <w:t xml:space="preserve"> </w:t>
      </w:r>
      <w:r w:rsidR="007A01B5" w:rsidRPr="00FA6EB0">
        <w:t>contact with living or de</w:t>
      </w:r>
      <w:r w:rsidR="009F4D59" w:rsidRPr="00FA6EB0">
        <w:t>ad</w:t>
      </w:r>
      <w:r w:rsidR="007A01B5" w:rsidRPr="00FA6EB0">
        <w:t xml:space="preserve"> animals</w:t>
      </w:r>
      <w:r w:rsidR="00D073E3" w:rsidRPr="00FA6EB0">
        <w:t>,</w:t>
      </w:r>
      <w:r w:rsidR="00F54791">
        <w:t xml:space="preserve"> bites or stings from</w:t>
      </w:r>
      <w:r w:rsidR="00D073E3" w:rsidRPr="00FA6EB0">
        <w:t xml:space="preserve"> intermed</w:t>
      </w:r>
      <w:r w:rsidR="00846B24" w:rsidRPr="00FA6EB0">
        <w:t>iate</w:t>
      </w:r>
      <w:r w:rsidR="00D073E3" w:rsidRPr="00FA6EB0">
        <w:t xml:space="preserve"> vectors such as fleas, ticks or mosquitos, </w:t>
      </w:r>
      <w:r w:rsidR="00846B24" w:rsidRPr="00FA6EB0">
        <w:t xml:space="preserve">and </w:t>
      </w:r>
      <w:r w:rsidR="00D94217">
        <w:lastRenderedPageBreak/>
        <w:t xml:space="preserve">conduits such as </w:t>
      </w:r>
      <w:r w:rsidR="00205143">
        <w:t>water</w:t>
      </w:r>
      <w:r w:rsidR="00322B0B">
        <w:t xml:space="preserve"> </w:t>
      </w:r>
      <w:r w:rsidR="00F54791">
        <w:t>or</w:t>
      </w:r>
      <w:r w:rsidR="00322B0B">
        <w:t xml:space="preserve"> </w:t>
      </w:r>
      <w:r w:rsidR="00D073E3" w:rsidRPr="00FA6EB0">
        <w:t>airborne pathways</w:t>
      </w:r>
      <w:r w:rsidR="007A01B5" w:rsidRPr="00FA6EB0">
        <w:t xml:space="preserve">. </w:t>
      </w:r>
      <w:r w:rsidR="009F4D59" w:rsidRPr="00FA6EB0">
        <w:t>Research in paleopathology and zooarchaeology has</w:t>
      </w:r>
      <w:r w:rsidR="00804458" w:rsidRPr="00FA6EB0">
        <w:t xml:space="preserve"> sh</w:t>
      </w:r>
      <w:r w:rsidR="003C1763" w:rsidRPr="00FA6EB0">
        <w:t xml:space="preserve">own </w:t>
      </w:r>
      <w:r w:rsidR="007A01B5" w:rsidRPr="00FA6EB0">
        <w:t>through</w:t>
      </w:r>
      <w:r w:rsidR="006A00F1" w:rsidRPr="00FA6EB0">
        <w:t xml:space="preserve"> </w:t>
      </w:r>
      <w:r w:rsidR="00315AA1" w:rsidRPr="00FA6EB0">
        <w:t>studies</w:t>
      </w:r>
      <w:r w:rsidR="006A00F1" w:rsidRPr="00FA6EB0">
        <w:t xml:space="preserve"> </w:t>
      </w:r>
      <w:r w:rsidR="007A01B5" w:rsidRPr="00FA6EB0">
        <w:t xml:space="preserve">of fossilized bone </w:t>
      </w:r>
      <w:r w:rsidR="006A00F1" w:rsidRPr="00FA6EB0">
        <w:t xml:space="preserve">and soft-tissue </w:t>
      </w:r>
      <w:r w:rsidR="007A01B5" w:rsidRPr="00FA6EB0">
        <w:t>lesions</w:t>
      </w:r>
      <w:r w:rsidR="009C5C97" w:rsidRPr="00FA6EB0">
        <w:t xml:space="preserve">, </w:t>
      </w:r>
      <w:r w:rsidR="007A01B5" w:rsidRPr="00FA6EB0">
        <w:t>dental enamel</w:t>
      </w:r>
      <w:r w:rsidR="009C5C97" w:rsidRPr="00FA6EB0">
        <w:t xml:space="preserve"> erosion, and fossilized fecal matter</w:t>
      </w:r>
      <w:r w:rsidR="00315AA1" w:rsidRPr="00FA6EB0">
        <w:t xml:space="preserve"> that many modern zoonotic diseases have ancient antecedents</w:t>
      </w:r>
      <w:r w:rsidR="009C5C97" w:rsidRPr="00FA6EB0">
        <w:t>.</w:t>
      </w:r>
      <w:r w:rsidR="001704EF" w:rsidRPr="00FA6EB0">
        <w:rPr>
          <w:rStyle w:val="FootnoteReference"/>
        </w:rPr>
        <w:footnoteReference w:id="10"/>
      </w:r>
      <w:r w:rsidR="007A01B5" w:rsidRPr="00FA6EB0">
        <w:t xml:space="preserve"> </w:t>
      </w:r>
      <w:r w:rsidR="001F78B6" w:rsidRPr="00FA6EB0">
        <w:t xml:space="preserve">A </w:t>
      </w:r>
      <w:r w:rsidR="00D35B4E" w:rsidRPr="00FA6EB0">
        <w:t xml:space="preserve">2008 </w:t>
      </w:r>
      <w:r w:rsidR="001F78B6" w:rsidRPr="00FA6EB0">
        <w:t xml:space="preserve">review of </w:t>
      </w:r>
      <w:r w:rsidR="00717B77" w:rsidRPr="00FA6EB0">
        <w:t>the archaeological record of ancient livestock (cows, sheep, and goats) and wild-animal diseases reveal</w:t>
      </w:r>
      <w:r w:rsidR="009F4D59" w:rsidRPr="00FA6EB0">
        <w:t xml:space="preserve">ed that evidence for </w:t>
      </w:r>
      <w:r w:rsidR="00717B77" w:rsidRPr="00FA6EB0">
        <w:t xml:space="preserve">infectious diseases (brucellosis or tuberculosis) date at least as far back as </w:t>
      </w:r>
      <w:r w:rsidR="00954BED">
        <w:t xml:space="preserve">the </w:t>
      </w:r>
      <w:r w:rsidR="00717B77" w:rsidRPr="00FA6EB0">
        <w:t xml:space="preserve">Neolithic B </w:t>
      </w:r>
      <w:r w:rsidR="000D06F4">
        <w:t xml:space="preserve">(pre-pottery) </w:t>
      </w:r>
      <w:r w:rsidR="00717B77" w:rsidRPr="00FA6EB0">
        <w:t>period.</w:t>
      </w:r>
      <w:r w:rsidR="00717B77" w:rsidRPr="00FA6EB0">
        <w:rPr>
          <w:rStyle w:val="FootnoteReference"/>
        </w:rPr>
        <w:footnoteReference w:id="11"/>
      </w:r>
      <w:r w:rsidR="00717B77" w:rsidRPr="00FA6EB0">
        <w:t xml:space="preserve"> </w:t>
      </w:r>
      <w:r w:rsidR="009C5C97" w:rsidRPr="00FA6EB0">
        <w:t xml:space="preserve">A </w:t>
      </w:r>
      <w:r w:rsidR="00E53ED2" w:rsidRPr="00FA6EB0">
        <w:t xml:space="preserve">2009 </w:t>
      </w:r>
      <w:r w:rsidR="009C5C97" w:rsidRPr="00FA6EB0">
        <w:t>review of animal</w:t>
      </w:r>
      <w:r w:rsidR="00E53ED2" w:rsidRPr="00FA6EB0">
        <w:t>-derived</w:t>
      </w:r>
      <w:r w:rsidR="009C5C97" w:rsidRPr="00FA6EB0">
        <w:t xml:space="preserve"> </w:t>
      </w:r>
      <w:r w:rsidR="00501EB4" w:rsidRPr="00FA6EB0">
        <w:t>parasites</w:t>
      </w:r>
      <w:r w:rsidR="009C5C97" w:rsidRPr="00FA6EB0">
        <w:t xml:space="preserve"> in prehistoric human remains </w:t>
      </w:r>
      <w:r w:rsidR="00501EB4" w:rsidRPr="00FA6EB0">
        <w:t xml:space="preserve">showed evidence for </w:t>
      </w:r>
      <w:r w:rsidR="00D75B41" w:rsidRPr="00FA6EB0">
        <w:t xml:space="preserve">over </w:t>
      </w:r>
      <w:r w:rsidR="00BD2738" w:rsidRPr="00FA6EB0">
        <w:t>10</w:t>
      </w:r>
      <w:r w:rsidR="00D75B41" w:rsidRPr="00FA6EB0">
        <w:t xml:space="preserve"> </w:t>
      </w:r>
      <w:r w:rsidR="00501EB4" w:rsidRPr="00FA6EB0">
        <w:t>Old World species across various geographical regions, including Western Europe, Africa, and Asia and</w:t>
      </w:r>
      <w:r w:rsidR="00D75B41" w:rsidRPr="00FA6EB0">
        <w:t xml:space="preserve"> at least</w:t>
      </w:r>
      <w:r w:rsidR="00501EB4" w:rsidRPr="00FA6EB0">
        <w:t xml:space="preserve"> 14 New World </w:t>
      </w:r>
      <w:r w:rsidR="00D75B41" w:rsidRPr="00FA6EB0">
        <w:t>species</w:t>
      </w:r>
      <w:r w:rsidR="00501EB4" w:rsidRPr="00FA6EB0">
        <w:t xml:space="preserve"> (North, Central, and South America).</w:t>
      </w:r>
      <w:r w:rsidR="00A664C3" w:rsidRPr="00FA6EB0">
        <w:t xml:space="preserve"> </w:t>
      </w:r>
      <w:r w:rsidR="00D7432F" w:rsidRPr="00FA6EB0">
        <w:t xml:space="preserve">The </w:t>
      </w:r>
      <w:r w:rsidR="00D75B41" w:rsidRPr="00FA6EB0">
        <w:rPr>
          <w:color w:val="000000" w:themeColor="text1"/>
        </w:rPr>
        <w:t>identified</w:t>
      </w:r>
      <w:r w:rsidR="00D7432F" w:rsidRPr="00FA6EB0">
        <w:t xml:space="preserve"> </w:t>
      </w:r>
      <w:r w:rsidR="00E53ED2" w:rsidRPr="00FA6EB0">
        <w:t>helminths</w:t>
      </w:r>
      <w:r w:rsidR="00D7432F" w:rsidRPr="00FA6EB0">
        <w:t xml:space="preserve"> include</w:t>
      </w:r>
      <w:r w:rsidR="00B42D28">
        <w:t xml:space="preserve"> </w:t>
      </w:r>
      <w:r w:rsidR="00D7432F" w:rsidRPr="00FA6EB0">
        <w:t xml:space="preserve">herd-animal </w:t>
      </w:r>
      <w:r w:rsidR="00E53ED2" w:rsidRPr="00FA6EB0">
        <w:t>species</w:t>
      </w:r>
      <w:r w:rsidR="00D7432F" w:rsidRPr="00FA6EB0">
        <w:t xml:space="preserve"> such as lung and</w:t>
      </w:r>
      <w:r w:rsidR="00E27B04" w:rsidRPr="00FA6EB0">
        <w:t xml:space="preserve"> </w:t>
      </w:r>
      <w:r w:rsidR="00D7432F" w:rsidRPr="00FA6EB0">
        <w:t>liver flukes</w:t>
      </w:r>
      <w:r w:rsidR="00E53ED2" w:rsidRPr="00FA6EB0">
        <w:t xml:space="preserve">, </w:t>
      </w:r>
      <w:r w:rsidR="00D7432F" w:rsidRPr="00FA6EB0">
        <w:t xml:space="preserve">beef </w:t>
      </w:r>
      <w:r w:rsidR="00E53ED2" w:rsidRPr="00FA6EB0">
        <w:t xml:space="preserve">and fish </w:t>
      </w:r>
      <w:r w:rsidR="00D7432F" w:rsidRPr="00FA6EB0">
        <w:t>tapeworm</w:t>
      </w:r>
      <w:r w:rsidR="00D75B41" w:rsidRPr="00FA6EB0">
        <w:t xml:space="preserve"> </w:t>
      </w:r>
      <w:r w:rsidR="00E53ED2" w:rsidRPr="00FA6EB0">
        <w:t xml:space="preserve">and </w:t>
      </w:r>
      <w:r w:rsidR="00D7432F" w:rsidRPr="00FA6EB0">
        <w:t>poultry roundworm</w:t>
      </w:r>
      <w:r w:rsidR="00D75B41" w:rsidRPr="00FA6EB0">
        <w:t>.</w:t>
      </w:r>
      <w:r w:rsidR="00D7432F" w:rsidRPr="00FA6EB0">
        <w:t xml:space="preserve"> </w:t>
      </w:r>
      <w:r w:rsidR="00A664C3" w:rsidRPr="00FA6EB0">
        <w:t>The host</w:t>
      </w:r>
      <w:r w:rsidR="00D75B41" w:rsidRPr="00FA6EB0">
        <w:t xml:space="preserve"> animals </w:t>
      </w:r>
      <w:r w:rsidR="00A664C3" w:rsidRPr="00FA6EB0">
        <w:t>included</w:t>
      </w:r>
      <w:r w:rsidR="00D7432F" w:rsidRPr="00FA6EB0">
        <w:t xml:space="preserve"> </w:t>
      </w:r>
      <w:r w:rsidR="00E404B9">
        <w:t>cattle</w:t>
      </w:r>
      <w:r w:rsidR="00D7432F" w:rsidRPr="00FA6EB0">
        <w:t>, pigs, dogs, cats, birds, rodents, and fish</w:t>
      </w:r>
      <w:r w:rsidR="00D75B41" w:rsidRPr="00FA6EB0">
        <w:t>.</w:t>
      </w:r>
      <w:r w:rsidR="00E27B04" w:rsidRPr="00FA6EB0">
        <w:rPr>
          <w:rStyle w:val="FootnoteReference"/>
        </w:rPr>
        <w:footnoteReference w:id="12"/>
      </w:r>
    </w:p>
    <w:p w14:paraId="303AAB9D" w14:textId="08EAE7CD" w:rsidR="00315AA1" w:rsidRPr="00FA6EB0" w:rsidRDefault="00D82D14" w:rsidP="00F2064C">
      <w:pPr>
        <w:spacing w:line="480" w:lineRule="auto"/>
        <w:ind w:firstLine="720"/>
      </w:pPr>
      <w:r w:rsidRPr="00FA6EB0">
        <w:t>According to</w:t>
      </w:r>
      <w:r w:rsidR="00E53ED2" w:rsidRPr="00FA6EB0">
        <w:t xml:space="preserve"> </w:t>
      </w:r>
      <w:r w:rsidRPr="00FA6EB0">
        <w:t xml:space="preserve">Di, in ancient China, contagious diseases </w:t>
      </w:r>
      <w:r w:rsidR="00624A9E" w:rsidRPr="00FA6EB0">
        <w:rPr>
          <w:color w:val="000000"/>
          <w:shd w:val="clear" w:color="auto" w:fill="FFFFFF"/>
        </w:rPr>
        <w:t xml:space="preserve">were </w:t>
      </w:r>
      <w:r w:rsidRPr="00FA6EB0">
        <w:rPr>
          <w:color w:val="000000"/>
          <w:shd w:val="clear" w:color="auto" w:fill="FFFFFF"/>
        </w:rPr>
        <w:t>“</w:t>
      </w:r>
      <w:r w:rsidR="00624A9E" w:rsidRPr="00FA6EB0">
        <w:rPr>
          <w:color w:val="000000"/>
          <w:shd w:val="clear" w:color="auto" w:fill="FFFFFF"/>
        </w:rPr>
        <w:t>often associated with diet and the concept of </w:t>
      </w:r>
      <w:r w:rsidR="00624A9E" w:rsidRPr="00FA6EB0">
        <w:rPr>
          <w:i/>
          <w:iCs/>
          <w:color w:val="000000"/>
        </w:rPr>
        <w:t>du</w:t>
      </w:r>
      <w:r w:rsidR="00624A9E" w:rsidRPr="00FA6EB0">
        <w:rPr>
          <w:color w:val="000000"/>
          <w:shd w:val="clear" w:color="auto" w:fill="FFFFFF"/>
        </w:rPr>
        <w:t> (poison/poisonous, etc.), and while not a primary focus, they were also considered to be transferrable between animals and humans.”</w:t>
      </w:r>
      <w:r w:rsidR="00624A9E" w:rsidRPr="00FA6EB0">
        <w:rPr>
          <w:rStyle w:val="FootnoteReference"/>
          <w:color w:val="000000"/>
          <w:shd w:val="clear" w:color="auto" w:fill="FFFFFF"/>
        </w:rPr>
        <w:footnoteReference w:id="13"/>
      </w:r>
      <w:r w:rsidR="008D61FC" w:rsidRPr="00FA6EB0">
        <w:t xml:space="preserve"> </w:t>
      </w:r>
      <w:r w:rsidR="00C80EAA" w:rsidRPr="00FA6EB0">
        <w:t>Zoonotic diseases recorded through ancient mummy research include tuberculosis, malaria</w:t>
      </w:r>
      <w:r w:rsidR="001A7A38" w:rsidRPr="00FA6EB0">
        <w:t xml:space="preserve">, </w:t>
      </w:r>
      <w:r w:rsidR="00C80EAA" w:rsidRPr="00FA6EB0">
        <w:t>brucellosis</w:t>
      </w:r>
      <w:r w:rsidR="001A7A38" w:rsidRPr="00FA6EB0">
        <w:t xml:space="preserve"> and others.</w:t>
      </w:r>
      <w:r w:rsidR="00C80EAA" w:rsidRPr="00FA6EB0">
        <w:t xml:space="preserve"> </w:t>
      </w:r>
      <w:r w:rsidR="001A7A38" w:rsidRPr="00FA6EB0">
        <w:t>A 2010 integrative study, joining the methods of paleopatholo</w:t>
      </w:r>
      <w:r w:rsidR="00000C64" w:rsidRPr="00FA6EB0">
        <w:t>g</w:t>
      </w:r>
      <w:r w:rsidR="001A7A38" w:rsidRPr="00FA6EB0">
        <w:t xml:space="preserve">y and phylogenetics, confirmed the </w:t>
      </w:r>
      <w:r w:rsidR="001A7A38" w:rsidRPr="00FA6EB0">
        <w:lastRenderedPageBreak/>
        <w:t>likel</w:t>
      </w:r>
      <w:r w:rsidR="002B3D49" w:rsidRPr="00FA6EB0">
        <w:t>ihood</w:t>
      </w:r>
      <w:r w:rsidR="00B243D5" w:rsidRPr="00FA6EB0">
        <w:t xml:space="preserve"> </w:t>
      </w:r>
      <w:r w:rsidR="001A7A38" w:rsidRPr="00FA6EB0">
        <w:t xml:space="preserve">of syphilis </w:t>
      </w:r>
      <w:r w:rsidR="00B243D5" w:rsidRPr="00FA6EB0">
        <w:t>emerging</w:t>
      </w:r>
      <w:r w:rsidR="001A7A38" w:rsidRPr="00FA6EB0">
        <w:t xml:space="preserve"> 5000 years before present or earlier although the place of origin is still unclear if the claims of precolombian venereal syphilis are considered.</w:t>
      </w:r>
      <w:r w:rsidR="001A7A38" w:rsidRPr="00FA6EB0">
        <w:rPr>
          <w:rStyle w:val="FootnoteReference"/>
        </w:rPr>
        <w:footnoteReference w:id="14"/>
      </w:r>
      <w:r w:rsidR="001A7A38" w:rsidRPr="00FA6EB0">
        <w:t xml:space="preserve"> </w:t>
      </w:r>
    </w:p>
    <w:p w14:paraId="7BA01C70" w14:textId="7E792602" w:rsidR="00DF6651" w:rsidRPr="00A42978" w:rsidRDefault="001A7A38" w:rsidP="00DF6651">
      <w:pPr>
        <w:spacing w:line="480" w:lineRule="auto"/>
      </w:pPr>
      <w:r w:rsidRPr="00FA6EB0">
        <w:t xml:space="preserve">Rabies, still known as the world’s most lethal infectious zoonosis, is considered an </w:t>
      </w:r>
      <w:proofErr w:type="gramStart"/>
      <w:r w:rsidRPr="00FA6EB0">
        <w:t>Old World</w:t>
      </w:r>
      <w:proofErr w:type="gramEnd"/>
      <w:r w:rsidRPr="00FA6EB0">
        <w:t xml:space="preserve"> disease antedating to 2000 BC or earlier. A description of rabies, including its most salient feature, furious raging, is found in the Mesopotamian Codex of Eshnunna, two cuneiform tablets dated to 1930 BC. The tablets indicate their writers’ knowledge of the infectious nature of the disease and required that an owner of a dog showing symptoms take preventive measures against dog bites for the owner’s health and that of others. </w:t>
      </w:r>
      <w:r w:rsidR="00DF6651" w:rsidRPr="00FA6EB0">
        <w:t xml:space="preserve">“If a dog is </w:t>
      </w:r>
      <w:proofErr w:type="spellStart"/>
      <w:r w:rsidR="00DF6651" w:rsidRPr="00FA6EB0">
        <w:t>viscious</w:t>
      </w:r>
      <w:proofErr w:type="spellEnd"/>
      <w:r w:rsidR="00DF6651" w:rsidRPr="00FA6EB0">
        <w:t xml:space="preserve"> and the ward authorities have had (the fact) made known to its owner, but he does not keep it in, it bites a man and causes (his) death, then the owner of the dog shall pay 2/3 of a mina of silver (par. 56:A iv 20-23).”</w:t>
      </w:r>
      <w:r w:rsidR="00DF6651" w:rsidRPr="00FA6EB0">
        <w:rPr>
          <w:rStyle w:val="FootnoteReference"/>
        </w:rPr>
        <w:footnoteReference w:id="15"/>
      </w:r>
      <w:r w:rsidR="00DF6651" w:rsidRPr="00FA6EB0">
        <w:t xml:space="preserve"> The fine of 2/3 of a mina (forty shekels) was considered a hefty sum at the time, as a common laborer’s wage was one shekel per month.</w:t>
      </w:r>
    </w:p>
    <w:p w14:paraId="235FCD98" w14:textId="1421D718" w:rsidR="00F012D9" w:rsidRPr="00FA6EB0" w:rsidRDefault="001A7A38" w:rsidP="00DF6651">
      <w:pPr>
        <w:spacing w:line="480" w:lineRule="auto"/>
        <w:ind w:firstLine="720"/>
      </w:pPr>
      <w:r w:rsidRPr="00FA6EB0">
        <w:t xml:space="preserve">According </w:t>
      </w:r>
      <w:r w:rsidR="002B3D49" w:rsidRPr="00FA6EB0">
        <w:t xml:space="preserve">to </w:t>
      </w:r>
      <w:r w:rsidRPr="00FA6EB0">
        <w:t xml:space="preserve">Arnaud </w:t>
      </w:r>
      <w:proofErr w:type="spellStart"/>
      <w:r w:rsidRPr="00FA6EB0">
        <w:t>Tarantola’s</w:t>
      </w:r>
      <w:proofErr w:type="spellEnd"/>
      <w:r w:rsidRPr="00FA6EB0">
        <w:t xml:space="preserve"> 2017 study, to date “</w:t>
      </w:r>
      <w:r w:rsidRPr="00FA6EB0">
        <w:rPr>
          <w:color w:val="000000"/>
          <w:shd w:val="clear" w:color="auto" w:fill="FFFFFF"/>
        </w:rPr>
        <w:t>no progress . . . has been made in etiological treatment, leaving clinicians who provide care to animals or patients with symptomatic rabies as powerless today as their colleagues in Mesopotamia, 40 centuries ago.”</w:t>
      </w:r>
      <w:r w:rsidRPr="00FA6EB0">
        <w:rPr>
          <w:rStyle w:val="FootnoteReference"/>
          <w:color w:val="000000"/>
          <w:shd w:val="clear" w:color="auto" w:fill="FFFFFF"/>
        </w:rPr>
        <w:footnoteReference w:id="16"/>
      </w:r>
      <w:r w:rsidRPr="00FA6EB0">
        <w:rPr>
          <w:color w:val="000000"/>
          <w:shd w:val="clear" w:color="auto" w:fill="FFFFFF"/>
        </w:rPr>
        <w:t xml:space="preserve"> </w:t>
      </w:r>
      <w:r w:rsidRPr="00546EE8">
        <w:rPr>
          <w:color w:val="000000" w:themeColor="text1"/>
          <w:shd w:val="clear" w:color="auto" w:fill="FFFFFF"/>
        </w:rPr>
        <w:t>Only preventive vaccines can be used for suspected rabies bites, and those must be given as immediately as possible.</w:t>
      </w:r>
      <w:r w:rsidRPr="007B74C0">
        <w:rPr>
          <w:color w:val="000000" w:themeColor="text1"/>
          <w:shd w:val="clear" w:color="auto" w:fill="FFFFFF"/>
        </w:rPr>
        <w:t xml:space="preserve"> </w:t>
      </w:r>
    </w:p>
    <w:p w14:paraId="2D5F1843" w14:textId="7125D322" w:rsidR="00F012D9" w:rsidRPr="00FA6EB0" w:rsidRDefault="00F012D9" w:rsidP="002E786C">
      <w:pPr>
        <w:spacing w:line="480" w:lineRule="auto"/>
        <w:jc w:val="center"/>
      </w:pPr>
      <w:r w:rsidRPr="00FA6EB0">
        <w:t>Levitical Dietary Laws and Disease Epidemic Prevention in Ancient Israel</w:t>
      </w:r>
    </w:p>
    <w:p w14:paraId="6EA12347" w14:textId="548A4A52" w:rsidR="00EC1527" w:rsidRPr="00FA6EB0" w:rsidRDefault="00FF3FF9" w:rsidP="00F2064C">
      <w:pPr>
        <w:spacing w:line="480" w:lineRule="auto"/>
      </w:pPr>
      <w:r w:rsidRPr="00FA6EB0">
        <w:lastRenderedPageBreak/>
        <w:tab/>
      </w:r>
      <w:r w:rsidR="00EC1527" w:rsidRPr="00FA6EB0">
        <w:t>Current understandings of zoonotic and food-borne diseases may illuminate the reasons for the</w:t>
      </w:r>
      <w:r w:rsidR="00C262F3" w:rsidRPr="00FA6EB0">
        <w:t xml:space="preserve"> </w:t>
      </w:r>
      <w:r w:rsidR="00EE22C9" w:rsidRPr="00FA6EB0">
        <w:t>Levitical</w:t>
      </w:r>
      <w:r w:rsidR="00386C98" w:rsidRPr="00FA6EB0">
        <w:t xml:space="preserve"> </w:t>
      </w:r>
      <w:r w:rsidR="00EC1527" w:rsidRPr="00FA6EB0">
        <w:t>designation of clean versus unclean foods in the context of the Exodus. The prohibitions on certain meats along with quarantine and cleanliness laws may have been given based on the threat or incidence of zoonotic diseases as the Israelites travelled and camped together in close proximity with their herd animals.</w:t>
      </w:r>
      <w:r w:rsidR="005C0725" w:rsidRPr="00FA6EB0">
        <w:rPr>
          <w:rStyle w:val="FootnoteReference"/>
        </w:rPr>
        <w:footnoteReference w:id="17"/>
      </w:r>
      <w:r w:rsidR="00EC1527" w:rsidRPr="00FA6EB0">
        <w:t xml:space="preserve"> </w:t>
      </w:r>
      <w:r w:rsidR="00CA65CA" w:rsidRPr="00FA6EB0">
        <w:t>C</w:t>
      </w:r>
      <w:r w:rsidR="00EC1527" w:rsidRPr="00FA6EB0">
        <w:t xml:space="preserve">ampground rules minimized disease transmission and environmental pollution with physical cleanness </w:t>
      </w:r>
      <w:r w:rsidR="00E404B9">
        <w:t xml:space="preserve">as </w:t>
      </w:r>
      <w:r w:rsidR="00EC1527" w:rsidRPr="00FA6EB0">
        <w:t>symbol</w:t>
      </w:r>
      <w:r w:rsidR="001166A5">
        <w:t>ic</w:t>
      </w:r>
      <w:r w:rsidR="00EC1527" w:rsidRPr="00FA6EB0">
        <w:t xml:space="preserve"> of spiritual cleanness. </w:t>
      </w:r>
    </w:p>
    <w:p w14:paraId="791C18A8" w14:textId="21BA2CD9" w:rsidR="006F4725" w:rsidRPr="00FA6EB0" w:rsidRDefault="003E06F4" w:rsidP="00F2064C">
      <w:pPr>
        <w:spacing w:line="480" w:lineRule="auto"/>
        <w:ind w:firstLine="720"/>
      </w:pPr>
      <w:r w:rsidRPr="00FA6EB0">
        <w:t>D</w:t>
      </w:r>
      <w:r w:rsidR="00D2136A" w:rsidRPr="00FA6EB0">
        <w:t>ietary</w:t>
      </w:r>
      <w:r w:rsidR="00AF28B1" w:rsidRPr="00FA6EB0">
        <w:t xml:space="preserve"> </w:t>
      </w:r>
      <w:r w:rsidR="00D2136A" w:rsidRPr="00FA6EB0">
        <w:t xml:space="preserve">laws given to and practiced by the ancient Israelites are laid out in Leviticus </w:t>
      </w:r>
      <w:r w:rsidR="00044D03" w:rsidRPr="00FA6EB0">
        <w:t>11</w:t>
      </w:r>
      <w:r w:rsidR="008956C7" w:rsidRPr="00FA6EB0">
        <w:t xml:space="preserve"> </w:t>
      </w:r>
      <w:r w:rsidR="00386C98" w:rsidRPr="00FA6EB0">
        <w:t xml:space="preserve">and in Deuteronomy 14 </w:t>
      </w:r>
      <w:r w:rsidR="008956C7" w:rsidRPr="00FA6EB0">
        <w:t xml:space="preserve">through </w:t>
      </w:r>
      <w:r w:rsidR="004B5374">
        <w:t>Yahweh</w:t>
      </w:r>
      <w:r w:rsidR="008956C7" w:rsidRPr="00FA6EB0">
        <w:t>'s instruction</w:t>
      </w:r>
      <w:r w:rsidR="00CF55C0" w:rsidRPr="00FA6EB0">
        <w:t>s</w:t>
      </w:r>
      <w:r w:rsidR="008956C7" w:rsidRPr="00FA6EB0">
        <w:t xml:space="preserve"> to</w:t>
      </w:r>
      <w:r w:rsidR="00D2136A" w:rsidRPr="00FA6EB0">
        <w:t xml:space="preserve"> Moses and Aaron</w:t>
      </w:r>
      <w:r w:rsidR="009156B0" w:rsidRPr="00FA6EB0">
        <w:t xml:space="preserve"> </w:t>
      </w:r>
      <w:r w:rsidR="00D2136A" w:rsidRPr="00FA6EB0">
        <w:t>on</w:t>
      </w:r>
      <w:r w:rsidR="009156B0" w:rsidRPr="00FA6EB0">
        <w:t xml:space="preserve"> the consumption of animal flesh</w:t>
      </w:r>
      <w:r w:rsidR="003F6F25" w:rsidRPr="00FA6EB0">
        <w:t xml:space="preserve"> at Mount Sinai</w:t>
      </w:r>
      <w:r w:rsidR="009156B0" w:rsidRPr="00FA6EB0">
        <w:t>.</w:t>
      </w:r>
      <w:r w:rsidR="00546EE8">
        <w:rPr>
          <w:rStyle w:val="FootnoteReference"/>
        </w:rPr>
        <w:footnoteReference w:id="18"/>
      </w:r>
      <w:r w:rsidR="009156B0" w:rsidRPr="00FA6EB0">
        <w:t xml:space="preserve"> </w:t>
      </w:r>
      <w:r w:rsidR="006F4725" w:rsidRPr="00546EE8">
        <w:t>As well</w:t>
      </w:r>
      <w:r w:rsidR="006F4725" w:rsidRPr="00FA6EB0">
        <w:t xml:space="preserve"> </w:t>
      </w:r>
      <w:proofErr w:type="gramStart"/>
      <w:r w:rsidR="007B74C0">
        <w:t>T</w:t>
      </w:r>
      <w:r w:rsidR="006F4725" w:rsidRPr="00FA6EB0">
        <w:t>he</w:t>
      </w:r>
      <w:proofErr w:type="gramEnd"/>
      <w:r w:rsidR="006F4725" w:rsidRPr="00FA6EB0">
        <w:t xml:space="preserve"> food laws emphasized local species, those of Middle-eastern regions though the general rules and examples can be extrapolated and applied to species around the globe. The laws center around determining the difference between forbidden and unforbidden food, and they are categorized </w:t>
      </w:r>
      <w:r w:rsidR="00443992" w:rsidRPr="00FA6EB0">
        <w:t xml:space="preserve">simplistically </w:t>
      </w:r>
      <w:r w:rsidR="006F4725" w:rsidRPr="00FA6EB0">
        <w:t xml:space="preserve">according to three </w:t>
      </w:r>
      <w:r w:rsidR="00047357">
        <w:t xml:space="preserve">environmental </w:t>
      </w:r>
      <w:r w:rsidR="006F4725" w:rsidRPr="00FA6EB0">
        <w:t xml:space="preserve">elements: land, sky, and sea. For land </w:t>
      </w:r>
      <w:r w:rsidR="00B42D28">
        <w:t xml:space="preserve">mammals, </w:t>
      </w:r>
      <w:r w:rsidR="006F4725" w:rsidRPr="00FA6EB0">
        <w:t>there are two simple rules given. Clean (</w:t>
      </w:r>
      <w:r w:rsidR="00047357">
        <w:t>permissible</w:t>
      </w:r>
      <w:r w:rsidR="006F4725" w:rsidRPr="00FA6EB0">
        <w:t xml:space="preserve">) </w:t>
      </w:r>
      <w:r w:rsidR="00B42D28">
        <w:t>mammals</w:t>
      </w:r>
      <w:r w:rsidR="006F4725" w:rsidRPr="00FA6EB0">
        <w:t xml:space="preserve"> are 1) those with cloven feet and hooves, and 2) those who chew or digest </w:t>
      </w:r>
      <w:proofErr w:type="spellStart"/>
      <w:r w:rsidR="006F4725" w:rsidRPr="00FA6EB0">
        <w:rPr>
          <w:i/>
        </w:rPr>
        <w:t>gerah</w:t>
      </w:r>
      <w:proofErr w:type="spellEnd"/>
      <w:r w:rsidR="006F4725" w:rsidRPr="00FA6EB0">
        <w:rPr>
          <w:i/>
        </w:rPr>
        <w:t>,</w:t>
      </w:r>
      <w:r w:rsidR="006F4725" w:rsidRPr="00FA6EB0">
        <w:t xml:space="preserve"> grass and herbs. Chiefly, then, the </w:t>
      </w:r>
      <w:r w:rsidR="00047357">
        <w:t>permissible</w:t>
      </w:r>
      <w:r w:rsidR="006F4725" w:rsidRPr="00FA6EB0">
        <w:t xml:space="preserve"> land mammals were ruminants</w:t>
      </w:r>
      <w:r w:rsidR="007B74C0">
        <w:t xml:space="preserve"> with the exception of c</w:t>
      </w:r>
      <w:r w:rsidR="006F4725" w:rsidRPr="00FA6EB0">
        <w:t xml:space="preserve">amels, which </w:t>
      </w:r>
      <w:r w:rsidR="007B74C0">
        <w:t xml:space="preserve">chew the cud but </w:t>
      </w:r>
      <w:r w:rsidR="006F4725" w:rsidRPr="00FA6EB0">
        <w:t xml:space="preserve">do not have hooves </w:t>
      </w:r>
      <w:proofErr w:type="gramStart"/>
      <w:r w:rsidR="006F4725" w:rsidRPr="00FA6EB0">
        <w:t>but  soft</w:t>
      </w:r>
      <w:proofErr w:type="gramEnd"/>
      <w:r w:rsidR="006F4725" w:rsidRPr="00FA6EB0">
        <w:t>-padded feet with toenails, and horses, which chew cud but do not have split feet or split hooves.</w:t>
      </w:r>
      <w:r w:rsidR="00150CD7" w:rsidRPr="00FA6EB0">
        <w:rPr>
          <w:rStyle w:val="FootnoteReference"/>
        </w:rPr>
        <w:footnoteReference w:id="19"/>
      </w:r>
      <w:r w:rsidR="006F4725" w:rsidRPr="00FA6EB0">
        <w:t xml:space="preserve"> Animals that walk on paws such as dogs, cats, and rabbits, were </w:t>
      </w:r>
      <w:r w:rsidR="00E54E46">
        <w:t xml:space="preserve">also </w:t>
      </w:r>
      <w:r w:rsidR="006F4725" w:rsidRPr="00FA6EB0">
        <w:t xml:space="preserve">off-limits. </w:t>
      </w:r>
    </w:p>
    <w:p w14:paraId="45EACC48" w14:textId="3CC1072A" w:rsidR="006F4725" w:rsidRPr="00FA6EB0" w:rsidRDefault="006F4725" w:rsidP="00F2064C">
      <w:pPr>
        <w:spacing w:line="480" w:lineRule="auto"/>
      </w:pPr>
      <w:r w:rsidRPr="00FA6EB0">
        <w:lastRenderedPageBreak/>
        <w:tab/>
        <w:t xml:space="preserve">Clean aquatic animals were </w:t>
      </w:r>
      <w:r w:rsidR="00E55EE2">
        <w:t xml:space="preserve">identified </w:t>
      </w:r>
      <w:r w:rsidRPr="00FA6EB0">
        <w:t>by</w:t>
      </w:r>
      <w:r w:rsidR="00E55EE2">
        <w:t xml:space="preserve"> the presence of both </w:t>
      </w:r>
      <w:r w:rsidRPr="00FA6EB0">
        <w:t xml:space="preserve">fins and scales. Intensive language is used to describe the unclean water creatures. Even their carcasses were to be considered </w:t>
      </w:r>
      <w:proofErr w:type="spellStart"/>
      <w:r w:rsidRPr="00FA6EB0">
        <w:rPr>
          <w:i/>
        </w:rPr>
        <w:t>tshaqetzu</w:t>
      </w:r>
      <w:proofErr w:type="spellEnd"/>
      <w:r w:rsidRPr="00FA6EB0">
        <w:rPr>
          <w:i/>
        </w:rPr>
        <w:t xml:space="preserve">, </w:t>
      </w:r>
      <w:r w:rsidRPr="00FA6EB0">
        <w:t xml:space="preserve">polluted and possibly contagious. </w:t>
      </w:r>
    </w:p>
    <w:p w14:paraId="35B197DF" w14:textId="42066DD8" w:rsidR="006F4725" w:rsidRPr="00FA6EB0" w:rsidRDefault="006F4725" w:rsidP="00F2064C">
      <w:pPr>
        <w:spacing w:line="480" w:lineRule="auto"/>
      </w:pPr>
      <w:r w:rsidRPr="00FA6EB0">
        <w:tab/>
        <w:t>For open-air animals, such as birds</w:t>
      </w:r>
      <w:r w:rsidR="00E55EE2">
        <w:t xml:space="preserve"> and</w:t>
      </w:r>
      <w:r w:rsidRPr="00FA6EB0">
        <w:t xml:space="preserve"> bats, and creepers, such as rodents and insects, no hard, fast rules were given, but rather lists of the unclean animals from which heuristics can be derived. The majority of unclean birds listed </w:t>
      </w:r>
      <w:r w:rsidR="00E54E46">
        <w:t>were</w:t>
      </w:r>
      <w:r w:rsidRPr="00FA6EB0">
        <w:t xml:space="preserve"> raptors, birds-of-prey, and carrion eaters, including falcons, crows, owls, hawks, eagles, vultures, swans, storks, egrets, and pelicans. Bats (though mammals) </w:t>
      </w:r>
      <w:r w:rsidR="00E54E46">
        <w:t>were</w:t>
      </w:r>
      <w:r w:rsidRPr="00FA6EB0">
        <w:t xml:space="preserve"> included in this list apparently because they </w:t>
      </w:r>
      <w:r w:rsidR="00047357">
        <w:t>fly</w:t>
      </w:r>
      <w:r w:rsidRPr="00FA6EB0">
        <w:t xml:space="preserve">. Again, even the carcasses of these animals were to be considered filthy and polluted. Unclean small creeping </w:t>
      </w:r>
      <w:r w:rsidR="00492584">
        <w:t xml:space="preserve">insects include nearly all species with the exception of locusts, katydids, crickets, and </w:t>
      </w:r>
      <w:r w:rsidRPr="00FA6EB0">
        <w:t>grasshopper</w:t>
      </w:r>
      <w:r w:rsidR="00492584">
        <w:t>s</w:t>
      </w:r>
      <w:r w:rsidRPr="00FA6EB0">
        <w:t>. All</w:t>
      </w:r>
      <w:r w:rsidR="00492584">
        <w:t xml:space="preserve"> lizards, gastropods and members of the </w:t>
      </w:r>
      <w:r w:rsidRPr="00FA6EB0">
        <w:t>murid</w:t>
      </w:r>
      <w:r w:rsidR="00492584">
        <w:t xml:space="preserve">, </w:t>
      </w:r>
      <w:r w:rsidRPr="00FA6EB0">
        <w:t>mustelid</w:t>
      </w:r>
      <w:r w:rsidR="00492584">
        <w:t xml:space="preserve"> and testudine</w:t>
      </w:r>
      <w:r w:rsidR="007B74C0">
        <w:t xml:space="preserve">s families </w:t>
      </w:r>
      <w:r w:rsidR="00E55EE2">
        <w:t>were</w:t>
      </w:r>
      <w:r w:rsidRPr="00FA6EB0">
        <w:t xml:space="preserve"> considered unclean: weasels, </w:t>
      </w:r>
      <w:r w:rsidR="00492584">
        <w:t xml:space="preserve">ferrets, </w:t>
      </w:r>
      <w:r w:rsidRPr="00FA6EB0">
        <w:t xml:space="preserve">mice, </w:t>
      </w:r>
      <w:r w:rsidR="00492584">
        <w:t xml:space="preserve">rats, </w:t>
      </w:r>
      <w:r w:rsidRPr="00FA6EB0">
        <w:t>turtles,</w:t>
      </w:r>
      <w:r w:rsidR="00492584">
        <w:t xml:space="preserve"> geckos, skinks, chameleons,</w:t>
      </w:r>
      <w:r w:rsidRPr="00FA6EB0">
        <w:t xml:space="preserve"> ferrets, and moles.</w:t>
      </w:r>
      <w:r w:rsidRPr="00FA6EB0">
        <w:rPr>
          <w:rStyle w:val="FootnoteReference"/>
        </w:rPr>
        <w:footnoteReference w:id="20"/>
      </w:r>
      <w:r w:rsidR="00492584">
        <w:t xml:space="preserve"> The mandate to not eat of the creeping or swarming creatures was</w:t>
      </w:r>
      <w:r w:rsidR="00047357">
        <w:t xml:space="preserve"> the most</w:t>
      </w:r>
      <w:r w:rsidR="00492584">
        <w:t xml:space="preserve"> repeated </w:t>
      </w:r>
      <w:r w:rsidR="00047357">
        <w:t xml:space="preserve">one, stated </w:t>
      </w:r>
      <w:r w:rsidR="000E678F">
        <w:t xml:space="preserve">up to </w:t>
      </w:r>
      <w:r w:rsidR="00047357">
        <w:t>eight</w:t>
      </w:r>
      <w:r w:rsidR="00492584">
        <w:t xml:space="preserve"> times in Yahweh’s discourse in Leviticus 11.</w:t>
      </w:r>
    </w:p>
    <w:p w14:paraId="0872244C" w14:textId="1DE73D5F" w:rsidR="00DB5AB0" w:rsidRPr="00FA6EB0" w:rsidRDefault="00386C98" w:rsidP="00F2064C">
      <w:pPr>
        <w:spacing w:line="480" w:lineRule="auto"/>
        <w:ind w:firstLine="720"/>
      </w:pPr>
      <w:r w:rsidRPr="00FA6EB0">
        <w:t xml:space="preserve">Though </w:t>
      </w:r>
      <w:r w:rsidR="00B44CB0" w:rsidRPr="00FA6EB0">
        <w:t>the reason</w:t>
      </w:r>
      <w:r w:rsidR="006F4725" w:rsidRPr="00FA6EB0">
        <w:t>s</w:t>
      </w:r>
      <w:r w:rsidR="00B44CB0" w:rsidRPr="00FA6EB0">
        <w:t xml:space="preserve"> for Yahweh’s dietary laws ha</w:t>
      </w:r>
      <w:r w:rsidR="006F4725" w:rsidRPr="00FA6EB0">
        <w:t>ve</w:t>
      </w:r>
      <w:r w:rsidR="00B44CB0" w:rsidRPr="00FA6EB0">
        <w:t xml:space="preserve"> provoked much debate</w:t>
      </w:r>
      <w:r w:rsidRPr="00FA6EB0">
        <w:t>, from a simple textual standpoint,</w:t>
      </w:r>
      <w:r w:rsidR="00CA65CA" w:rsidRPr="00FA6EB0">
        <w:t xml:space="preserve"> these laws were given </w:t>
      </w:r>
      <w:r w:rsidR="00D03FF6" w:rsidRPr="00FA6EB0">
        <w:t xml:space="preserve">to </w:t>
      </w:r>
      <w:r w:rsidR="00B44CB0" w:rsidRPr="00FA6EB0">
        <w:t>defi</w:t>
      </w:r>
      <w:r w:rsidR="00D03FF6" w:rsidRPr="00FA6EB0">
        <w:t>ne</w:t>
      </w:r>
      <w:r w:rsidR="00B25FBD" w:rsidRPr="00FA6EB0">
        <w:t xml:space="preserve"> Israel </w:t>
      </w:r>
      <w:r w:rsidR="00CA65CA" w:rsidRPr="00FA6EB0">
        <w:t>as God’s own people,</w:t>
      </w:r>
      <w:r w:rsidR="004B0838" w:rsidRPr="00FA6EB0">
        <w:t xml:space="preserve"> </w:t>
      </w:r>
      <w:r w:rsidR="00D207E9" w:rsidRPr="00FA6EB0">
        <w:t xml:space="preserve">holy and therefore </w:t>
      </w:r>
      <w:r w:rsidR="00315AA1" w:rsidRPr="00FA6EB0">
        <w:t>distinct</w:t>
      </w:r>
      <w:r w:rsidR="00B25FBD" w:rsidRPr="00FA6EB0">
        <w:t xml:space="preserve"> from the surrounding</w:t>
      </w:r>
      <w:r w:rsidR="00563727" w:rsidRPr="00FA6EB0">
        <w:t xml:space="preserve"> </w:t>
      </w:r>
      <w:r w:rsidR="00B25FBD" w:rsidRPr="00FA6EB0">
        <w:t>nations</w:t>
      </w:r>
      <w:r w:rsidR="004B0838" w:rsidRPr="00FA6EB0">
        <w:t xml:space="preserve"> in terms of </w:t>
      </w:r>
      <w:r w:rsidR="00CA65CA" w:rsidRPr="00FA6EB0">
        <w:t xml:space="preserve">their </w:t>
      </w:r>
      <w:r w:rsidR="004B0838" w:rsidRPr="00FA6EB0">
        <w:t xml:space="preserve">lifestyle and </w:t>
      </w:r>
      <w:r w:rsidR="00CA65CA" w:rsidRPr="00FA6EB0">
        <w:t xml:space="preserve">forms of </w:t>
      </w:r>
      <w:r w:rsidR="004B0838" w:rsidRPr="00FA6EB0">
        <w:t>worship</w:t>
      </w:r>
      <w:r w:rsidR="00B44CB0" w:rsidRPr="00FA6EB0">
        <w:t>.</w:t>
      </w:r>
      <w:r w:rsidR="00E452FE" w:rsidRPr="00FA6EB0">
        <w:rPr>
          <w:rStyle w:val="FootnoteReference"/>
        </w:rPr>
        <w:footnoteReference w:id="21"/>
      </w:r>
      <w:r w:rsidR="00E452FE" w:rsidRPr="00FA6EB0">
        <w:t xml:space="preserve"> </w:t>
      </w:r>
    </w:p>
    <w:p w14:paraId="7D4474CC" w14:textId="77777777" w:rsidR="002E786C" w:rsidRDefault="00D207E9" w:rsidP="00F2064C">
      <w:pPr>
        <w:spacing w:line="480" w:lineRule="auto"/>
      </w:pPr>
      <w:r w:rsidRPr="00FA6EB0">
        <w:t xml:space="preserve">In her book </w:t>
      </w:r>
      <w:r w:rsidRPr="00FA6EB0">
        <w:rPr>
          <w:i/>
        </w:rPr>
        <w:t>Purity and Danger</w:t>
      </w:r>
      <w:r w:rsidRPr="00FA6EB0">
        <w:t xml:space="preserve">, Mary Douglas famously extends the definition of holiness to </w:t>
      </w:r>
      <w:r w:rsidR="00047357">
        <w:t>“</w:t>
      </w:r>
      <w:r w:rsidRPr="00FA6EB0">
        <w:t>wholeness</w:t>
      </w:r>
      <w:r w:rsidR="00047357">
        <w:t>”</w:t>
      </w:r>
      <w:r w:rsidRPr="00FA6EB0">
        <w:t xml:space="preserve"> in regard to the dietary laws. She writes, “To be holy is to be whole, to be one, </w:t>
      </w:r>
      <w:r w:rsidRPr="00FA6EB0">
        <w:lastRenderedPageBreak/>
        <w:t>holiness is unity, integrity, perfection of the individual and of the kin</w:t>
      </w:r>
      <w:r w:rsidR="003E4D1B" w:rsidRPr="00FA6EB0">
        <w:t>d</w:t>
      </w:r>
      <w:r w:rsidR="00C77F88" w:rsidRPr="00FA6EB0">
        <w:t>.</w:t>
      </w:r>
      <w:r w:rsidR="003E4D1B" w:rsidRPr="00FA6EB0">
        <w:t>”</w:t>
      </w:r>
      <w:r w:rsidR="003E4D1B" w:rsidRPr="00FA6EB0">
        <w:rPr>
          <w:rStyle w:val="FootnoteReference"/>
        </w:rPr>
        <w:footnoteReference w:id="22"/>
      </w:r>
      <w:r w:rsidR="003E4D1B" w:rsidRPr="00FA6EB0">
        <w:t xml:space="preserve"> </w:t>
      </w:r>
      <w:r w:rsidR="006662E6" w:rsidRPr="00FA6EB0">
        <w:t xml:space="preserve">Douglas </w:t>
      </w:r>
      <w:r w:rsidR="00E83F05" w:rsidRPr="00FA6EB0">
        <w:t>deemphasizes pragmatic reasons for these laws</w:t>
      </w:r>
      <w:r w:rsidR="002B3D49" w:rsidRPr="00FA6EB0">
        <w:t>,</w:t>
      </w:r>
      <w:r w:rsidR="00E83F05" w:rsidRPr="00FA6EB0">
        <w:t xml:space="preserve"> such as environment</w:t>
      </w:r>
      <w:r w:rsidR="00315AA1" w:rsidRPr="00FA6EB0">
        <w:t xml:space="preserve">, </w:t>
      </w:r>
      <w:r w:rsidR="00CA65CA" w:rsidRPr="00FA6EB0">
        <w:t>health</w:t>
      </w:r>
      <w:r w:rsidR="00315AA1" w:rsidRPr="00FA6EB0">
        <w:t>,</w:t>
      </w:r>
      <w:r w:rsidR="00E83F05" w:rsidRPr="00FA6EB0">
        <w:t xml:space="preserve"> and hygiene</w:t>
      </w:r>
      <w:r w:rsidR="002B3D49" w:rsidRPr="00FA6EB0">
        <w:t>,</w:t>
      </w:r>
      <w:r w:rsidR="00CA65CA" w:rsidRPr="00FA6EB0">
        <w:t xml:space="preserve"> and rather focuses on the concept of congruence between </w:t>
      </w:r>
      <w:r w:rsidR="00641F9B" w:rsidRPr="00FA6EB0">
        <w:t xml:space="preserve">a </w:t>
      </w:r>
      <w:r w:rsidR="00CA65CA" w:rsidRPr="00FA6EB0">
        <w:t>creature</w:t>
      </w:r>
      <w:r w:rsidR="00641F9B" w:rsidRPr="00FA6EB0">
        <w:t xml:space="preserve">’s habits of motion </w:t>
      </w:r>
      <w:r w:rsidR="00E54E46">
        <w:t>and</w:t>
      </w:r>
      <w:r w:rsidR="00CA65CA" w:rsidRPr="00FA6EB0">
        <w:t xml:space="preserve"> </w:t>
      </w:r>
      <w:r w:rsidR="00641F9B" w:rsidRPr="00FA6EB0">
        <w:t xml:space="preserve">its </w:t>
      </w:r>
      <w:r w:rsidR="00CA65CA" w:rsidRPr="00FA6EB0">
        <w:t>habitat</w:t>
      </w:r>
      <w:r w:rsidR="00E83F05" w:rsidRPr="00FA6EB0">
        <w:t>.</w:t>
      </w:r>
      <w:r w:rsidR="00CA65CA" w:rsidRPr="00FA6EB0">
        <w:t xml:space="preserve"> </w:t>
      </w:r>
      <w:r w:rsidR="00492584">
        <w:t>In Douglas’s conception, then, g</w:t>
      </w:r>
      <w:r w:rsidR="00226A89" w:rsidRPr="00FA6EB0">
        <w:t xml:space="preserve">rasshoppers are considered clean because their locomotion, </w:t>
      </w:r>
      <w:r w:rsidR="007B4DA9" w:rsidRPr="00FA6EB0">
        <w:t>leaping</w:t>
      </w:r>
      <w:r w:rsidR="00226A89" w:rsidRPr="00FA6EB0">
        <w:t xml:space="preserve">, </w:t>
      </w:r>
      <w:r w:rsidR="00492584">
        <w:t>keeps them off their bellies as they move across the ground</w:t>
      </w:r>
      <w:r w:rsidR="00226A89" w:rsidRPr="00FA6EB0">
        <w:t xml:space="preserve">. In contrast the prohibited swarming animals </w:t>
      </w:r>
      <w:r w:rsidR="00F1093F" w:rsidRPr="00FA6EB0">
        <w:t>in Leviticus 11: 29-43 (listed as rodents and reptiles in vss. 29</w:t>
      </w:r>
      <w:r w:rsidR="00226A89" w:rsidRPr="00FA6EB0">
        <w:t>-</w:t>
      </w:r>
      <w:r w:rsidR="00F1093F" w:rsidRPr="00FA6EB0">
        <w:t xml:space="preserve">30) </w:t>
      </w:r>
      <w:r w:rsidR="00641F9B" w:rsidRPr="00FA6EB0">
        <w:t xml:space="preserve">slither on their bellies or misuse their hands and arms as legs and feet to crawl across the ground. </w:t>
      </w:r>
      <w:r w:rsidR="00226A89" w:rsidRPr="00FA6EB0">
        <w:t>The unclean creatures</w:t>
      </w:r>
      <w:r w:rsidR="002B3D49" w:rsidRPr="00FA6EB0">
        <w:t>,</w:t>
      </w:r>
      <w:r w:rsidR="00226A89" w:rsidRPr="00FA6EB0">
        <w:t xml:space="preserve"> therefore</w:t>
      </w:r>
      <w:r w:rsidR="002B3D49" w:rsidRPr="00FA6EB0">
        <w:t>,</w:t>
      </w:r>
      <w:r w:rsidR="00226A89" w:rsidRPr="00FA6EB0">
        <w:t xml:space="preserve"> lack integrity of motion in their giv</w:t>
      </w:r>
      <w:r w:rsidR="00492584">
        <w:t>en</w:t>
      </w:r>
      <w:r w:rsidR="00226A89" w:rsidRPr="00FA6EB0">
        <w:t xml:space="preserve"> spaces</w:t>
      </w:r>
      <w:r w:rsidR="002B3D49" w:rsidRPr="00FA6EB0">
        <w:t xml:space="preserve"> and are</w:t>
      </w:r>
      <w:r w:rsidR="00492584">
        <w:t>, in Douglas’s view</w:t>
      </w:r>
      <w:r w:rsidR="003D4F2E">
        <w:t>,</w:t>
      </w:r>
      <w:r w:rsidR="00492584">
        <w:t xml:space="preserve"> “imperfect members” of their class and not</w:t>
      </w:r>
      <w:r w:rsidR="002B3D49" w:rsidRPr="00FA6EB0">
        <w:t xml:space="preserve"> considered </w:t>
      </w:r>
      <w:r w:rsidR="00B97400">
        <w:t>“</w:t>
      </w:r>
      <w:r w:rsidR="002B3D49" w:rsidRPr="00FA6EB0">
        <w:t>whole</w:t>
      </w:r>
      <w:r w:rsidR="00226A89" w:rsidRPr="00FA6EB0">
        <w:t>.</w:t>
      </w:r>
      <w:r w:rsidR="00B97400">
        <w:t>”</w:t>
      </w:r>
      <w:r w:rsidR="00226A89" w:rsidRPr="00FA6EB0">
        <w:t xml:space="preserve"> </w:t>
      </w:r>
    </w:p>
    <w:p w14:paraId="3BA346C4" w14:textId="634C32C4" w:rsidR="0035469C" w:rsidRDefault="00205143" w:rsidP="002E786C">
      <w:pPr>
        <w:spacing w:line="480" w:lineRule="auto"/>
        <w:ind w:firstLine="720"/>
      </w:pPr>
      <w:r>
        <w:t>Agreeing in part with Douglas and also with Jean Soler’s separate symbolic-order approach,</w:t>
      </w:r>
      <w:r w:rsidR="009C396D">
        <w:t xml:space="preserve"> </w:t>
      </w:r>
      <w:r w:rsidR="00DD65D8" w:rsidRPr="00FA6EB0">
        <w:t>Robert Alter</w:t>
      </w:r>
      <w:r w:rsidR="00E83F05" w:rsidRPr="00FA6EB0">
        <w:t xml:space="preserve"> moves beyond </w:t>
      </w:r>
      <w:proofErr w:type="gramStart"/>
      <w:r w:rsidR="00E83F05" w:rsidRPr="00FA6EB0">
        <w:t>them</w:t>
      </w:r>
      <w:r w:rsidR="00D602F5" w:rsidRPr="00FA6EB0">
        <w:t xml:space="preserve"> </w:t>
      </w:r>
      <w:r>
        <w:t xml:space="preserve"> </w:t>
      </w:r>
      <w:r w:rsidR="00D602F5" w:rsidRPr="00FA6EB0">
        <w:t>in</w:t>
      </w:r>
      <w:proofErr w:type="gramEnd"/>
      <w:r w:rsidR="00D602F5" w:rsidRPr="00FA6EB0">
        <w:t xml:space="preserve"> discussing Kashrut, the Jewish cultural rules of preparing, cooking and eating that have developed </w:t>
      </w:r>
      <w:r w:rsidR="002B3D49" w:rsidRPr="00FA6EB0">
        <w:t>from</w:t>
      </w:r>
      <w:r w:rsidR="00D602F5" w:rsidRPr="00FA6EB0">
        <w:t xml:space="preserve"> the Second-Temple period.</w:t>
      </w:r>
      <w:r w:rsidR="00E83F05" w:rsidRPr="00FA6EB0">
        <w:t xml:space="preserve"> </w:t>
      </w:r>
      <w:r w:rsidR="007418B2" w:rsidRPr="00FA6EB0">
        <w:t>Alter</w:t>
      </w:r>
      <w:r>
        <w:t xml:space="preserve"> takes issue with Soler’s view that the </w:t>
      </w:r>
      <w:r w:rsidR="00D252E3">
        <w:t>food-restriction laws</w:t>
      </w:r>
      <w:r>
        <w:t xml:space="preserve"> were given to </w:t>
      </w:r>
      <w:r w:rsidR="009C396D">
        <w:t>draw lines of difference between the divine and the human, finding that Soler erroneously conflates Israelite and Canaanite religio</w:t>
      </w:r>
      <w:r w:rsidR="00E404B9">
        <w:t>us beliefs</w:t>
      </w:r>
      <w:r w:rsidR="009C396D">
        <w:t>.</w:t>
      </w:r>
      <w:r w:rsidR="00D252E3">
        <w:t xml:space="preserve"> “</w:t>
      </w:r>
      <w:r w:rsidR="00D252E3" w:rsidRPr="00D252E3">
        <w:rPr>
          <w:color w:val="282828"/>
          <w:spacing w:val="6"/>
          <w:shd w:val="clear" w:color="auto" w:fill="FEFEFE"/>
        </w:rPr>
        <w:t>If God looks askance at man’s carnivorous impulse,</w:t>
      </w:r>
      <w:r w:rsidR="00D252E3">
        <w:rPr>
          <w:color w:val="282828"/>
          <w:spacing w:val="6"/>
          <w:shd w:val="clear" w:color="auto" w:fill="FEFEFE"/>
        </w:rPr>
        <w:t>” writes Alter,</w:t>
      </w:r>
      <w:r w:rsidR="00D252E3" w:rsidRPr="00D252E3">
        <w:rPr>
          <w:color w:val="282828"/>
          <w:spacing w:val="6"/>
          <w:shd w:val="clear" w:color="auto" w:fill="FEFEFE"/>
        </w:rPr>
        <w:t xml:space="preserve"> </w:t>
      </w:r>
      <w:r w:rsidR="00D252E3">
        <w:rPr>
          <w:color w:val="282828"/>
          <w:spacing w:val="6"/>
          <w:shd w:val="clear" w:color="auto" w:fill="FEFEFE"/>
        </w:rPr>
        <w:t>“</w:t>
      </w:r>
      <w:r w:rsidR="00D252E3" w:rsidRPr="00D252E3">
        <w:rPr>
          <w:color w:val="282828"/>
          <w:spacing w:val="6"/>
          <w:shd w:val="clear" w:color="auto" w:fill="FEFEFE"/>
        </w:rPr>
        <w:t>it is not to draw a zone of difference between man and God but, quite to the contrary, because God wants man to emulate Him.</w:t>
      </w:r>
      <w:r w:rsidR="00D252E3">
        <w:rPr>
          <w:color w:val="282828"/>
          <w:spacing w:val="6"/>
          <w:shd w:val="clear" w:color="auto" w:fill="FEFEFE"/>
        </w:rPr>
        <w:t>”</w:t>
      </w:r>
      <w:r w:rsidR="00D252E3" w:rsidRPr="00D252E3">
        <w:rPr>
          <w:rStyle w:val="apple-converted-space"/>
          <w:color w:val="282828"/>
          <w:spacing w:val="6"/>
          <w:shd w:val="clear" w:color="auto" w:fill="FEFEFE"/>
        </w:rPr>
        <w:t> </w:t>
      </w:r>
      <w:r w:rsidR="000D28EC" w:rsidRPr="00FA6EB0">
        <w:t>Alter</w:t>
      </w:r>
      <w:r w:rsidR="0035469C">
        <w:t xml:space="preserve"> continues by stating,</w:t>
      </w:r>
    </w:p>
    <w:p w14:paraId="5C3E5F12" w14:textId="01DEA878" w:rsidR="000D28EC" w:rsidRPr="00205143" w:rsidRDefault="00DD65D8" w:rsidP="00F2064C">
      <w:pPr>
        <w:ind w:left="720"/>
      </w:pPr>
      <w:r w:rsidRPr="00205143">
        <w:rPr>
          <w:color w:val="282828"/>
          <w:spacing w:val="6"/>
          <w:shd w:val="clear" w:color="auto" w:fill="FEFEFE"/>
        </w:rPr>
        <w:t>The dietary prohibitions, then, may well express a sense for the necessity of taxonomic order in the world, built on a principle of firm differentiation. But far from differentiating man from God, they are intended to lead man into the greatest possible resemblance to Him.</w:t>
      </w:r>
      <w:r w:rsidR="009963CE" w:rsidRPr="00205143">
        <w:rPr>
          <w:rStyle w:val="FootnoteReference"/>
          <w:color w:val="282828"/>
          <w:spacing w:val="6"/>
          <w:shd w:val="clear" w:color="auto" w:fill="FEFEFE"/>
        </w:rPr>
        <w:footnoteReference w:id="23"/>
      </w:r>
    </w:p>
    <w:p w14:paraId="05598E98" w14:textId="77777777" w:rsidR="00642BFD" w:rsidRPr="00205143" w:rsidRDefault="00642BFD" w:rsidP="00F2064C">
      <w:pPr>
        <w:ind w:left="720"/>
      </w:pPr>
    </w:p>
    <w:p w14:paraId="76A87243" w14:textId="15358809" w:rsidR="00EB010F" w:rsidRPr="00FA6EB0" w:rsidRDefault="00DD65D8" w:rsidP="00F2064C">
      <w:pPr>
        <w:spacing w:line="480" w:lineRule="auto"/>
      </w:pPr>
      <w:r w:rsidRPr="00FA6EB0">
        <w:t>Alter points out that the vegetarian</w:t>
      </w:r>
      <w:r w:rsidR="00411854">
        <w:t xml:space="preserve">-ideal argument made by </w:t>
      </w:r>
      <w:proofErr w:type="spellStart"/>
      <w:r w:rsidR="00411854">
        <w:t>Rav</w:t>
      </w:r>
      <w:proofErr w:type="spellEnd"/>
      <w:r w:rsidR="00411854">
        <w:t xml:space="preserve"> Kook and others is based on the </w:t>
      </w:r>
      <w:r w:rsidR="000E678F">
        <w:t>original</w:t>
      </w:r>
      <w:r w:rsidR="00411854">
        <w:t xml:space="preserve"> diet</w:t>
      </w:r>
      <w:r w:rsidR="000E678F">
        <w:t xml:space="preserve"> given to humans by God in Genesis 1 and 2. </w:t>
      </w:r>
      <w:r w:rsidRPr="00FA6EB0">
        <w:t>H</w:t>
      </w:r>
      <w:r w:rsidR="00261A99" w:rsidRPr="00FA6EB0">
        <w:t xml:space="preserve">ad humans </w:t>
      </w:r>
      <w:r w:rsidR="00AC1670" w:rsidRPr="00FA6EB0">
        <w:t>continued</w:t>
      </w:r>
      <w:r w:rsidR="00261A99" w:rsidRPr="00FA6EB0">
        <w:t xml:space="preserve"> in their original </w:t>
      </w:r>
      <w:r w:rsidR="00261A99" w:rsidRPr="00FA6EB0">
        <w:lastRenderedPageBreak/>
        <w:t>unfallen state</w:t>
      </w:r>
      <w:r w:rsidR="00AC1670" w:rsidRPr="00FA6EB0">
        <w:t>, they would have continued as vegetarians</w:t>
      </w:r>
      <w:r w:rsidR="00261A99" w:rsidRPr="00FA6EB0">
        <w:t xml:space="preserve"> without destroying animal life for food</w:t>
      </w:r>
      <w:r w:rsidR="002F0C12" w:rsidRPr="00FA6EB0">
        <w:t>, thereby reflecting</w:t>
      </w:r>
      <w:r w:rsidR="00261A99" w:rsidRPr="00FA6EB0">
        <w:t xml:space="preserve"> their Creator’s attribute of not taking innocent life</w:t>
      </w:r>
      <w:r w:rsidR="00AC1670" w:rsidRPr="00FA6EB0">
        <w:t>.</w:t>
      </w:r>
      <w:r w:rsidR="009F729E" w:rsidRPr="00FA6EB0">
        <w:rPr>
          <w:rStyle w:val="FootnoteReference"/>
        </w:rPr>
        <w:footnoteReference w:id="24"/>
      </w:r>
      <w:r w:rsidR="00AC1670" w:rsidRPr="00FA6EB0">
        <w:t xml:space="preserve"> </w:t>
      </w:r>
      <w:r w:rsidR="000D28EC" w:rsidRPr="00FA6EB0">
        <w:t>In this way of thinking, f</w:t>
      </w:r>
      <w:r w:rsidR="00AC1670" w:rsidRPr="00FA6EB0">
        <w:t xml:space="preserve">ood restrictions were the next best thing to the ideal </w:t>
      </w:r>
      <w:r w:rsidR="000D28EC" w:rsidRPr="00FA6EB0">
        <w:t xml:space="preserve">Edenic diet and represented </w:t>
      </w:r>
      <w:r w:rsidR="008433CA" w:rsidRPr="00FA6EB0">
        <w:t xml:space="preserve">greater harmony with God’s </w:t>
      </w:r>
      <w:r w:rsidR="000D28EC" w:rsidRPr="00FA6EB0">
        <w:t xml:space="preserve">original plan of </w:t>
      </w:r>
      <w:r w:rsidR="008433CA" w:rsidRPr="00FA6EB0">
        <w:t xml:space="preserve">creating </w:t>
      </w:r>
      <w:r w:rsidR="00047357">
        <w:t>humans</w:t>
      </w:r>
      <w:r w:rsidR="008433CA" w:rsidRPr="00FA6EB0">
        <w:t xml:space="preserve"> in His own image.</w:t>
      </w:r>
      <w:r w:rsidR="009F729E" w:rsidRPr="00FA6EB0">
        <w:t xml:space="preserve"> </w:t>
      </w:r>
      <w:r w:rsidR="00D03FF6" w:rsidRPr="00FA6EB0">
        <w:t xml:space="preserve">Taking Alter’s view of the </w:t>
      </w:r>
      <w:r w:rsidR="00D03FF6" w:rsidRPr="00FA6EB0">
        <w:rPr>
          <w:i/>
        </w:rPr>
        <w:t>imago dei</w:t>
      </w:r>
      <w:r w:rsidR="00D03FF6" w:rsidRPr="00FA6EB0">
        <w:t xml:space="preserve"> as the primary reason for the dietary laws, it</w:t>
      </w:r>
      <w:r w:rsidR="002F0C12" w:rsidRPr="00FA6EB0">
        <w:t xml:space="preserve"> is plausible</w:t>
      </w:r>
      <w:r w:rsidR="00D03FF6" w:rsidRPr="00FA6EB0">
        <w:t xml:space="preserve"> to </w:t>
      </w:r>
      <w:r w:rsidR="00BD6016" w:rsidRPr="00FA6EB0">
        <w:t xml:space="preserve">reconsider </w:t>
      </w:r>
      <w:r w:rsidR="002F0C12" w:rsidRPr="00FA6EB0">
        <w:t xml:space="preserve">the </w:t>
      </w:r>
      <w:r w:rsidR="00411854">
        <w:t>vegetarian-ideal</w:t>
      </w:r>
      <w:r w:rsidR="002F0C12" w:rsidRPr="00FA6EB0">
        <w:t xml:space="preserve"> </w:t>
      </w:r>
      <w:r w:rsidR="007418B2" w:rsidRPr="00FA6EB0">
        <w:t xml:space="preserve">argument </w:t>
      </w:r>
      <w:r w:rsidR="00285BB2" w:rsidRPr="00FA6EB0">
        <w:t xml:space="preserve">for the </w:t>
      </w:r>
      <w:r w:rsidR="002F0C12" w:rsidRPr="00FA6EB0">
        <w:t>food</w:t>
      </w:r>
      <w:r w:rsidR="00285BB2" w:rsidRPr="00FA6EB0">
        <w:t xml:space="preserve"> laws</w:t>
      </w:r>
      <w:r w:rsidR="002F0C12" w:rsidRPr="00FA6EB0">
        <w:t xml:space="preserve"> </w:t>
      </w:r>
      <w:r w:rsidR="00BD6016" w:rsidRPr="00FA6EB0">
        <w:t xml:space="preserve">especially in the context of current research on zoonotic diseases and wet-market meats in which the </w:t>
      </w:r>
      <w:r w:rsidR="002F0C12" w:rsidRPr="00FA6EB0">
        <w:t>target</w:t>
      </w:r>
      <w:r w:rsidR="00DA6916" w:rsidRPr="00FA6EB0">
        <w:t xml:space="preserve"> </w:t>
      </w:r>
      <w:r w:rsidR="00BD6016" w:rsidRPr="00FA6EB0">
        <w:t>animal</w:t>
      </w:r>
      <w:r w:rsidR="00DA6916" w:rsidRPr="00FA6EB0">
        <w:t>s</w:t>
      </w:r>
      <w:r w:rsidR="00B71F71" w:rsidRPr="00FA6EB0">
        <w:t xml:space="preserve"> studied </w:t>
      </w:r>
      <w:r w:rsidR="002F0C12" w:rsidRPr="00546EE8">
        <w:t xml:space="preserve">either </w:t>
      </w:r>
      <w:r w:rsidR="00B71F71" w:rsidRPr="00546EE8">
        <w:t xml:space="preserve">as </w:t>
      </w:r>
      <w:r w:rsidR="006662E6" w:rsidRPr="00546EE8">
        <w:t xml:space="preserve">primary or secondary </w:t>
      </w:r>
      <w:r w:rsidR="00B71F71" w:rsidRPr="00546EE8">
        <w:t xml:space="preserve">hosts or as </w:t>
      </w:r>
      <w:r w:rsidR="002958C3" w:rsidRPr="00546EE8">
        <w:t xml:space="preserve">models of </w:t>
      </w:r>
      <w:r w:rsidR="00B71F71" w:rsidRPr="00546EE8">
        <w:t>susceptib</w:t>
      </w:r>
      <w:r w:rsidR="002958C3" w:rsidRPr="00546EE8">
        <w:t xml:space="preserve">ility </w:t>
      </w:r>
      <w:r w:rsidR="00B71F71" w:rsidRPr="00546EE8">
        <w:t xml:space="preserve">to SARS-CoV-2 </w:t>
      </w:r>
      <w:r w:rsidR="00D931DD" w:rsidRPr="00546EE8">
        <w:t>f</w:t>
      </w:r>
      <w:r w:rsidR="00D931DD">
        <w:t xml:space="preserve">all into the category of </w:t>
      </w:r>
      <w:r w:rsidR="006F4725" w:rsidRPr="00FA6EB0">
        <w:t>unclean</w:t>
      </w:r>
      <w:r w:rsidR="00134E02" w:rsidRPr="00FA6EB0">
        <w:t>: bats, cats, minks, primates</w:t>
      </w:r>
      <w:r w:rsidR="00B71F71" w:rsidRPr="00FA6EB0">
        <w:t>, hamsters, and ferrets.</w:t>
      </w:r>
      <w:r w:rsidR="00F27E9E" w:rsidRPr="00FA6EB0">
        <w:rPr>
          <w:rStyle w:val="FootnoteReference"/>
        </w:rPr>
        <w:footnoteReference w:id="25"/>
      </w:r>
      <w:r w:rsidR="00BD6016" w:rsidRPr="00FA6EB0">
        <w:t xml:space="preserve"> </w:t>
      </w:r>
      <w:r w:rsidR="00285BB2" w:rsidRPr="00FA6EB0">
        <w:t xml:space="preserve">In this way, </w:t>
      </w:r>
      <w:r w:rsidR="001B1021" w:rsidRPr="00FA6EB0">
        <w:t xml:space="preserve">instead of </w:t>
      </w:r>
      <w:r w:rsidR="007418B2" w:rsidRPr="00FA6EB0">
        <w:t>minimizing</w:t>
      </w:r>
      <w:r w:rsidR="001B1021" w:rsidRPr="00FA6EB0">
        <w:t xml:space="preserve"> the hygiene and physical health rationale</w:t>
      </w:r>
      <w:r w:rsidR="007418B2" w:rsidRPr="00FA6EB0">
        <w:t>s for these laws</w:t>
      </w:r>
      <w:r w:rsidR="001B1021" w:rsidRPr="00FA6EB0">
        <w:t xml:space="preserve">, </w:t>
      </w:r>
      <w:r w:rsidR="00642BFD" w:rsidRPr="00FA6EB0">
        <w:t xml:space="preserve">as both Douglas and Alter do, </w:t>
      </w:r>
      <w:r w:rsidR="001B1021" w:rsidRPr="00FA6EB0">
        <w:t xml:space="preserve">we would </w:t>
      </w:r>
      <w:r w:rsidR="007418B2" w:rsidRPr="00FA6EB0">
        <w:t xml:space="preserve">instead </w:t>
      </w:r>
      <w:r w:rsidR="001B1021" w:rsidRPr="00FA6EB0">
        <w:t xml:space="preserve">see </w:t>
      </w:r>
      <w:r w:rsidR="00285BB2" w:rsidRPr="00FA6EB0">
        <w:t xml:space="preserve">physical wellness as a vital part of </w:t>
      </w:r>
      <w:r w:rsidR="00E55EE2">
        <w:t>Douglas’s definition of</w:t>
      </w:r>
      <w:r w:rsidR="00285BB2" w:rsidRPr="00FA6EB0">
        <w:t xml:space="preserve"> wholeness. </w:t>
      </w:r>
      <w:r w:rsidR="001B1021" w:rsidRPr="00FA6EB0">
        <w:t>To be whole</w:t>
      </w:r>
      <w:r w:rsidR="009D0BB7" w:rsidRPr="00FA6EB0">
        <w:t>, or to be set apart,</w:t>
      </w:r>
      <w:r w:rsidR="00285BB2" w:rsidRPr="00FA6EB0">
        <w:t xml:space="preserve"> involves an absence of illness and the promotion of optimal health</w:t>
      </w:r>
      <w:r w:rsidR="00357722">
        <w:t>.</w:t>
      </w:r>
      <w:r w:rsidR="00642BFD" w:rsidRPr="00FA6EB0">
        <w:t xml:space="preserve"> </w:t>
      </w:r>
      <w:r w:rsidR="00357722">
        <w:t>T</w:t>
      </w:r>
      <w:r w:rsidR="00642BFD" w:rsidRPr="00FA6EB0">
        <w:t>o be whole physically</w:t>
      </w:r>
      <w:r w:rsidR="00047357">
        <w:t>, then,</w:t>
      </w:r>
      <w:r w:rsidR="00642BFD" w:rsidRPr="00FA6EB0">
        <w:t xml:space="preserve"> is also to be like God. </w:t>
      </w:r>
      <w:r w:rsidR="001B1021" w:rsidRPr="00FA6EB0">
        <w:t>Th</w:t>
      </w:r>
      <w:r w:rsidR="00642BFD" w:rsidRPr="00FA6EB0">
        <w:t xml:space="preserve">is wellness aspect to wholeness </w:t>
      </w:r>
      <w:r w:rsidR="00927D3C" w:rsidRPr="00FA6EB0">
        <w:t xml:space="preserve">is </w:t>
      </w:r>
      <w:r w:rsidR="001B1021" w:rsidRPr="00FA6EB0">
        <w:t xml:space="preserve">suggested in Exodus 15:26 in which Yahweh promises </w:t>
      </w:r>
      <w:r w:rsidR="00EC3312">
        <w:t xml:space="preserve">not </w:t>
      </w:r>
      <w:r w:rsidR="00B44CB0" w:rsidRPr="00FA6EB0">
        <w:t>to</w:t>
      </w:r>
      <w:r w:rsidR="00DC7984" w:rsidRPr="00FA6EB0">
        <w:t xml:space="preserve"> bring on the Israelites </w:t>
      </w:r>
      <w:r w:rsidR="001B1021" w:rsidRPr="00FA6EB0">
        <w:t xml:space="preserve">any of </w:t>
      </w:r>
      <w:r w:rsidR="00DC7984" w:rsidRPr="00FA6EB0">
        <w:t xml:space="preserve">the diseases </w:t>
      </w:r>
      <w:r w:rsidR="001B1021" w:rsidRPr="00FA6EB0">
        <w:t>He ha</w:t>
      </w:r>
      <w:r w:rsidR="00642BFD" w:rsidRPr="00FA6EB0">
        <w:t>s</w:t>
      </w:r>
      <w:r w:rsidR="001B1021" w:rsidRPr="00FA6EB0">
        <w:t xml:space="preserve"> brought on the </w:t>
      </w:r>
      <w:r w:rsidR="00DC7984" w:rsidRPr="00FA6EB0">
        <w:t>Egyptians</w:t>
      </w:r>
      <w:r w:rsidR="001B1021" w:rsidRPr="00FA6EB0">
        <w:t xml:space="preserve"> if they live in accordance with His commands. </w:t>
      </w:r>
    </w:p>
    <w:p w14:paraId="699DE2BD" w14:textId="77777777" w:rsidR="002E786C" w:rsidRDefault="00DC5EBE" w:rsidP="002E786C">
      <w:pPr>
        <w:spacing w:line="480" w:lineRule="auto"/>
        <w:jc w:val="center"/>
      </w:pPr>
      <w:r w:rsidRPr="00FA6EB0">
        <w:t>Ethical Argument</w:t>
      </w:r>
      <w:r w:rsidR="00BB2AB5" w:rsidRPr="00FA6EB0">
        <w:t xml:space="preserve"> for Dietary Laws</w:t>
      </w:r>
    </w:p>
    <w:p w14:paraId="10562090" w14:textId="610A77AC" w:rsidR="00DC5EBE" w:rsidRPr="00546EE8" w:rsidRDefault="00DC5EBE" w:rsidP="002E786C">
      <w:pPr>
        <w:spacing w:line="480" w:lineRule="auto"/>
        <w:ind w:firstLine="720"/>
      </w:pPr>
      <w:r w:rsidRPr="00FA6EB0">
        <w:lastRenderedPageBreak/>
        <w:t xml:space="preserve">Beyond health reasons for </w:t>
      </w:r>
      <w:r w:rsidR="00492584">
        <w:t>dietary</w:t>
      </w:r>
      <w:r w:rsidRPr="00FA6EB0">
        <w:t xml:space="preserve"> laws are ethical ones and a reverence for life, as Jacob Milgrom has shown.</w:t>
      </w:r>
      <w:r w:rsidRPr="00FA6EB0">
        <w:rPr>
          <w:rStyle w:val="FootnoteReference"/>
        </w:rPr>
        <w:footnoteReference w:id="26"/>
      </w:r>
      <w:r w:rsidRPr="00FA6EB0">
        <w:t xml:space="preserve"> </w:t>
      </w:r>
      <w:r w:rsidRPr="00546EE8">
        <w:t>Milgrom writes,</w:t>
      </w:r>
    </w:p>
    <w:p w14:paraId="3EAFFCB6" w14:textId="181435D1" w:rsidR="004E2FD3" w:rsidRDefault="00DC5EBE" w:rsidP="002E786C">
      <w:pPr>
        <w:ind w:left="720" w:firstLine="60"/>
      </w:pPr>
      <w:r w:rsidRPr="00546EE8">
        <w:t>Quadrupeds that qualify for the table must chew the cud and show split hoofs. (11:3). These criteria sound absurd. But consider: They effectively eliminate the entire animal kingdom from human consumption except for three domestic herbivores: cattle, sheep, and goats. Moreover, these are the same three animals permitted on the sacrificial alt</w:t>
      </w:r>
      <w:r w:rsidR="00E55EE2" w:rsidRPr="00546EE8">
        <w:t>a</w:t>
      </w:r>
      <w:r w:rsidRPr="00546EE8">
        <w:t>r (17:3). The implications are clear. All life is sacred and inviolable. Only these three stipulated quadrupeds are eligible for the human table because they are eligible for God’s altar/table. The dining table symbolically becomes an altar, and all the diners are symbolically priests.</w:t>
      </w:r>
      <w:r w:rsidRPr="00546EE8">
        <w:rPr>
          <w:rStyle w:val="FootnoteReference"/>
        </w:rPr>
        <w:footnoteReference w:id="27"/>
      </w:r>
    </w:p>
    <w:p w14:paraId="5A6156CF" w14:textId="77777777" w:rsidR="002E786C" w:rsidRDefault="002E786C" w:rsidP="002E786C">
      <w:pPr>
        <w:ind w:left="720" w:firstLine="60"/>
      </w:pPr>
    </w:p>
    <w:p w14:paraId="5EA23849" w14:textId="713CA5C2" w:rsidR="00DC5EBE" w:rsidRPr="00FA6EB0" w:rsidRDefault="00DC5EBE" w:rsidP="00F2064C">
      <w:pPr>
        <w:spacing w:line="480" w:lineRule="auto"/>
      </w:pPr>
      <w:r w:rsidRPr="00FA6EB0">
        <w:t xml:space="preserve">For Milgrom a relationship exists between the permitted animals for common consumption and the sacrificial system, which also allowed for only clean animals. Likewise, there was a sacred shadow extending from Yahweh’s altar </w:t>
      </w:r>
      <w:r w:rsidR="00B35437" w:rsidRPr="00FA6EB0">
        <w:t>over</w:t>
      </w:r>
      <w:r w:rsidRPr="00FA6EB0">
        <w:t xml:space="preserve"> each Israelite family table just as holiness was to be part and parcel of everyday life, even </w:t>
      </w:r>
      <w:r w:rsidR="0081376F">
        <w:t xml:space="preserve">in </w:t>
      </w:r>
      <w:r w:rsidRPr="00FA6EB0">
        <w:t xml:space="preserve">the conversations among those at the table. </w:t>
      </w:r>
    </w:p>
    <w:p w14:paraId="029780DE" w14:textId="3437A46C" w:rsidR="00116F1F" w:rsidRPr="00FA6EB0" w:rsidRDefault="00116F1F" w:rsidP="00F2064C">
      <w:pPr>
        <w:spacing w:line="480" w:lineRule="auto"/>
      </w:pPr>
      <w:r w:rsidRPr="00FA6EB0">
        <w:tab/>
      </w:r>
      <w:r w:rsidR="0081376F">
        <w:t xml:space="preserve">Taking a similar ethical stance, </w:t>
      </w:r>
      <w:r w:rsidRPr="00FA6EB0">
        <w:t>Ellen F. Davis sees the daily involvement</w:t>
      </w:r>
      <w:r w:rsidR="00EE4079" w:rsidRPr="00FA6EB0">
        <w:t xml:space="preserve"> </w:t>
      </w:r>
      <w:r w:rsidRPr="00FA6EB0">
        <w:t>of Israelites with their herd animals as playing a role in their conception of holiness as they took part in a symbolic system of eating and ritual sacrifice</w:t>
      </w:r>
      <w:r w:rsidR="00EE4079" w:rsidRPr="00FA6EB0">
        <w:t xml:space="preserve">, especially as the sacrificial animal </w:t>
      </w:r>
      <w:r w:rsidR="0081376F">
        <w:t>was often part of the household</w:t>
      </w:r>
      <w:r w:rsidR="00EE4079" w:rsidRPr="00FA6EB0">
        <w:t xml:space="preserve">. </w:t>
      </w:r>
      <w:r w:rsidR="00F0348B" w:rsidRPr="00FA6EB0">
        <w:t>Therefore</w:t>
      </w:r>
      <w:r w:rsidR="00FC5F11" w:rsidRPr="00FA6EB0">
        <w:t>,</w:t>
      </w:r>
      <w:r w:rsidR="00F0348B" w:rsidRPr="00FA6EB0">
        <w:t xml:space="preserve"> the consumption of an animal </w:t>
      </w:r>
      <w:r w:rsidR="00337EE2" w:rsidRPr="00FA6EB0">
        <w:t xml:space="preserve">became a </w:t>
      </w:r>
      <w:r w:rsidR="005D1286" w:rsidRPr="00FA6EB0">
        <w:t xml:space="preserve">consecrated </w:t>
      </w:r>
      <w:r w:rsidR="00337EE2" w:rsidRPr="00FA6EB0">
        <w:t>act</w:t>
      </w:r>
      <w:r w:rsidR="005D1286" w:rsidRPr="00FA6EB0">
        <w:t xml:space="preserve">. </w:t>
      </w:r>
      <w:r w:rsidR="0081376F">
        <w:t>Davis further argues that, a</w:t>
      </w:r>
      <w:r w:rsidRPr="00FA6EB0">
        <w:t xml:space="preserve">s part of an agrarian </w:t>
      </w:r>
      <w:r w:rsidR="004C1AA1">
        <w:t>culture</w:t>
      </w:r>
      <w:r w:rsidRPr="00FA6EB0">
        <w:t>, Israelites</w:t>
      </w:r>
      <w:r w:rsidR="00EE4079" w:rsidRPr="00FA6EB0">
        <w:t xml:space="preserve"> understood that their wellbeing was intimately connected to that of their animals and their land, so animal caretaking became a part of their sacred </w:t>
      </w:r>
      <w:r w:rsidR="00337EE2" w:rsidRPr="00FA6EB0">
        <w:t>responsibility.</w:t>
      </w:r>
      <w:r w:rsidR="00EE4079" w:rsidRPr="00FA6EB0">
        <w:rPr>
          <w:rStyle w:val="FootnoteReference"/>
        </w:rPr>
        <w:footnoteReference w:id="28"/>
      </w:r>
      <w:r w:rsidR="00EE4079" w:rsidRPr="00FA6EB0">
        <w:t xml:space="preserve"> </w:t>
      </w:r>
    </w:p>
    <w:p w14:paraId="4D59CF9A" w14:textId="7933F8B8" w:rsidR="00E0749D" w:rsidRPr="00FA6EB0" w:rsidRDefault="00E0749D" w:rsidP="002E786C">
      <w:pPr>
        <w:spacing w:line="480" w:lineRule="auto"/>
        <w:jc w:val="center"/>
      </w:pPr>
      <w:r w:rsidRPr="00FA6EB0">
        <w:t xml:space="preserve">Rules Regarding </w:t>
      </w:r>
      <w:r w:rsidR="00337EE2" w:rsidRPr="00FA6EB0">
        <w:t>Animal Carcasses</w:t>
      </w:r>
    </w:p>
    <w:p w14:paraId="19AEA39C" w14:textId="2713DDDA" w:rsidR="00D10E97" w:rsidRPr="00FA6EB0" w:rsidRDefault="003E06F4" w:rsidP="00F2064C">
      <w:pPr>
        <w:spacing w:line="480" w:lineRule="auto"/>
      </w:pPr>
      <w:r w:rsidRPr="00FA6EB0">
        <w:lastRenderedPageBreak/>
        <w:tab/>
      </w:r>
      <w:r w:rsidR="00F9655C" w:rsidRPr="00FA6EB0">
        <w:t xml:space="preserve">Not only were the Israelites instructed </w:t>
      </w:r>
      <w:r w:rsidR="00EC1527" w:rsidRPr="00FA6EB0">
        <w:t xml:space="preserve">not to </w:t>
      </w:r>
      <w:r w:rsidR="00F9655C" w:rsidRPr="00FA6EB0">
        <w:t>consume the flesh of unclean animals, but they were also commanded not to touch their carcasses" (Lv. 11:8</w:t>
      </w:r>
      <w:r w:rsidR="009164DB" w:rsidRPr="00FA6EB0">
        <w:t>, 31</w:t>
      </w:r>
      <w:r w:rsidR="00F9655C" w:rsidRPr="00FA6EB0">
        <w:t xml:space="preserve">). </w:t>
      </w:r>
      <w:r w:rsidR="00000C64" w:rsidRPr="00FA6EB0">
        <w:t>If anyone did touch a carcass, that person was</w:t>
      </w:r>
      <w:r w:rsidR="00F9655C" w:rsidRPr="00FA6EB0">
        <w:t xml:space="preserve"> to shed and clean </w:t>
      </w:r>
      <w:r w:rsidR="00000C64" w:rsidRPr="00FA6EB0">
        <w:t xml:space="preserve">his or her </w:t>
      </w:r>
      <w:r w:rsidR="00F9655C" w:rsidRPr="00FA6EB0">
        <w:t xml:space="preserve">clothing </w:t>
      </w:r>
      <w:r w:rsidR="009C0958" w:rsidRPr="00FA6EB0">
        <w:t>and</w:t>
      </w:r>
      <w:r w:rsidR="00F9655C" w:rsidRPr="00FA6EB0">
        <w:t xml:space="preserve"> remain "unclean" until evening,</w:t>
      </w:r>
      <w:r w:rsidR="003B1CCF" w:rsidRPr="00FA6EB0">
        <w:t xml:space="preserve"> referring p</w:t>
      </w:r>
      <w:r w:rsidR="00000C64" w:rsidRPr="00FA6EB0">
        <w:t>robably</w:t>
      </w:r>
      <w:r w:rsidR="003B1CCF" w:rsidRPr="00FA6EB0">
        <w:t xml:space="preserve"> </w:t>
      </w:r>
      <w:r w:rsidR="00F9655C" w:rsidRPr="00FA6EB0">
        <w:t>to self</w:t>
      </w:r>
      <w:r w:rsidR="00510B0C" w:rsidRPr="00FA6EB0">
        <w:t>-isolat</w:t>
      </w:r>
      <w:r w:rsidR="003B1CCF" w:rsidRPr="00FA6EB0">
        <w:t>ion</w:t>
      </w:r>
      <w:r w:rsidR="00510B0C" w:rsidRPr="00FA6EB0">
        <w:t xml:space="preserve"> </w:t>
      </w:r>
      <w:r w:rsidR="003B1CCF" w:rsidRPr="00FA6EB0">
        <w:t>for the remainder of the day</w:t>
      </w:r>
      <w:r w:rsidR="00510B0C" w:rsidRPr="00FA6EB0">
        <w:t>. Any containers</w:t>
      </w:r>
      <w:r w:rsidR="00000C64" w:rsidRPr="00FA6EB0">
        <w:t xml:space="preserve"> that came into contact with</w:t>
      </w:r>
      <w:r w:rsidR="00510B0C" w:rsidRPr="00FA6EB0">
        <w:t xml:space="preserve"> the dead animal w</w:t>
      </w:r>
      <w:r w:rsidR="003B1CCF" w:rsidRPr="00FA6EB0">
        <w:t>ere</w:t>
      </w:r>
      <w:r w:rsidR="00510B0C" w:rsidRPr="00FA6EB0">
        <w:t xml:space="preserve"> also considered unclean and had to be either sanitized with water or </w:t>
      </w:r>
      <w:r w:rsidR="00620950" w:rsidRPr="00FA6EB0">
        <w:t>destroyed</w:t>
      </w:r>
      <w:r w:rsidR="00485002" w:rsidRPr="00FA6EB0">
        <w:t xml:space="preserve"> (Lv. 11: 32-35)</w:t>
      </w:r>
      <w:r w:rsidR="00620950" w:rsidRPr="00FA6EB0">
        <w:t>. There is no mention of whether another cleansing agent aside from wa</w:t>
      </w:r>
      <w:r w:rsidR="00BD0ED9" w:rsidRPr="00FA6EB0">
        <w:t>ter is used such as soap or lye although cleansin</w:t>
      </w:r>
      <w:r w:rsidR="00D81AC4" w:rsidRPr="00FA6EB0">
        <w:t xml:space="preserve">g agents were available, such as </w:t>
      </w:r>
      <w:r w:rsidR="00F071E8" w:rsidRPr="00FA6EB0">
        <w:t xml:space="preserve">salt and </w:t>
      </w:r>
      <w:r w:rsidR="003B1CCF" w:rsidRPr="00FA6EB0">
        <w:t>a ritua</w:t>
      </w:r>
      <w:r w:rsidR="00884D90" w:rsidRPr="00FA6EB0">
        <w:t>l-cleansing</w:t>
      </w:r>
      <w:r w:rsidR="003B1CCF" w:rsidRPr="00FA6EB0">
        <w:t xml:space="preserve"> </w:t>
      </w:r>
      <w:r w:rsidR="00201F02" w:rsidRPr="00FA6EB0">
        <w:t>antiseptic</w:t>
      </w:r>
      <w:r w:rsidR="00CA1889" w:rsidRPr="00FA6EB0">
        <w:t xml:space="preserve"> made from the ashes of a red heifer, </w:t>
      </w:r>
      <w:r w:rsidR="003F7878">
        <w:t>hyssop</w:t>
      </w:r>
      <w:r w:rsidR="00642BFD" w:rsidRPr="00FA6EB0">
        <w:rPr>
          <w:i/>
        </w:rPr>
        <w:t>,</w:t>
      </w:r>
      <w:r w:rsidR="00642BFD" w:rsidRPr="00FA6EB0">
        <w:t xml:space="preserve"> </w:t>
      </w:r>
      <w:r w:rsidR="00A67B56" w:rsidRPr="00FA6EB0">
        <w:t>cedar</w:t>
      </w:r>
      <w:r w:rsidR="00201F02" w:rsidRPr="00FA6EB0">
        <w:t>-</w:t>
      </w:r>
      <w:r w:rsidR="00A67B56" w:rsidRPr="00FA6EB0">
        <w:t xml:space="preserve">wood, </w:t>
      </w:r>
      <w:r w:rsidR="00CA1889" w:rsidRPr="00FA6EB0">
        <w:t xml:space="preserve">and </w:t>
      </w:r>
      <w:r w:rsidR="00201F02" w:rsidRPr="00FA6EB0">
        <w:t xml:space="preserve">wool </w:t>
      </w:r>
      <w:r w:rsidR="00BD0ED9" w:rsidRPr="00FA6EB0">
        <w:t>(Nm. 19).</w:t>
      </w:r>
      <w:r w:rsidR="00F071E8" w:rsidRPr="00FA6EB0">
        <w:t xml:space="preserve"> </w:t>
      </w:r>
      <w:r w:rsidR="00F071E8" w:rsidRPr="00546EE8">
        <w:t xml:space="preserve">Cleansing agents may have been used, or the water may have been purified with </w:t>
      </w:r>
      <w:r w:rsidR="00CE5559" w:rsidRPr="00546EE8">
        <w:t>the plant</w:t>
      </w:r>
      <w:r w:rsidR="00557D60" w:rsidRPr="00546EE8">
        <w:t>,</w:t>
      </w:r>
      <w:r w:rsidR="00884D90" w:rsidRPr="00546EE8">
        <w:t xml:space="preserve"> ‘</w:t>
      </w:r>
      <w:proofErr w:type="spellStart"/>
      <w:r w:rsidR="00884D90" w:rsidRPr="00546EE8">
        <w:rPr>
          <w:i/>
        </w:rPr>
        <w:t>ezob</w:t>
      </w:r>
      <w:proofErr w:type="spellEnd"/>
      <w:r w:rsidR="00884D90" w:rsidRPr="00546EE8">
        <w:rPr>
          <w:i/>
        </w:rPr>
        <w:t>,</w:t>
      </w:r>
      <w:r w:rsidR="00557D60" w:rsidRPr="00546EE8">
        <w:t xml:space="preserve"> translated a</w:t>
      </w:r>
      <w:r w:rsidR="0081376F" w:rsidRPr="00546EE8">
        <w:t xml:space="preserve">s either as </w:t>
      </w:r>
      <w:r w:rsidR="00557D60" w:rsidRPr="00546EE8">
        <w:t>hyssop</w:t>
      </w:r>
      <w:r w:rsidR="005A6F4F" w:rsidRPr="00546EE8">
        <w:t xml:space="preserve"> </w:t>
      </w:r>
      <w:r w:rsidR="0081376F" w:rsidRPr="00546EE8">
        <w:t xml:space="preserve">or </w:t>
      </w:r>
      <w:r w:rsidR="005A6F4F" w:rsidRPr="00546EE8">
        <w:t>marjoram</w:t>
      </w:r>
      <w:r w:rsidR="00F071E8" w:rsidRPr="00546EE8">
        <w:t>.</w:t>
      </w:r>
      <w:r w:rsidR="00F071E8" w:rsidRPr="00FA6EB0">
        <w:t xml:space="preserve"> </w:t>
      </w:r>
    </w:p>
    <w:p w14:paraId="303E9FE7" w14:textId="73A6356D" w:rsidR="00841D73" w:rsidRPr="00FA6EB0" w:rsidRDefault="00D243D7" w:rsidP="002E786C">
      <w:pPr>
        <w:spacing w:line="480" w:lineRule="auto"/>
        <w:jc w:val="center"/>
      </w:pPr>
      <w:r w:rsidRPr="00FA6EB0">
        <w:t>Infectious Disease Control in the Old Testament</w:t>
      </w:r>
    </w:p>
    <w:p w14:paraId="78FBF9F8" w14:textId="246FB568" w:rsidR="004D1B2E" w:rsidRPr="00FA6EB0" w:rsidRDefault="0074779E" w:rsidP="00F2064C">
      <w:pPr>
        <w:spacing w:line="480" w:lineRule="auto"/>
      </w:pPr>
      <w:r w:rsidRPr="00FA6EB0">
        <w:tab/>
        <w:t xml:space="preserve">While the dietary laws were </w:t>
      </w:r>
      <w:r w:rsidR="001216BF" w:rsidRPr="00FA6EB0">
        <w:t xml:space="preserve">seemingly </w:t>
      </w:r>
      <w:r w:rsidRPr="00FA6EB0">
        <w:t xml:space="preserve">given </w:t>
      </w:r>
      <w:r w:rsidR="001216BF" w:rsidRPr="00FA6EB0">
        <w:t>with</w:t>
      </w:r>
      <w:r w:rsidRPr="00FA6EB0">
        <w:t xml:space="preserve"> disease </w:t>
      </w:r>
      <w:r w:rsidRPr="00A87AE4">
        <w:rPr>
          <w:i/>
        </w:rPr>
        <w:t>prevention</w:t>
      </w:r>
      <w:r w:rsidR="001216BF" w:rsidRPr="00FA6EB0">
        <w:t xml:space="preserve"> in mind</w:t>
      </w:r>
      <w:r w:rsidRPr="00FA6EB0">
        <w:t>, the Israelites were also instructed on how to prevent the spre</w:t>
      </w:r>
      <w:r w:rsidR="0082112F" w:rsidRPr="00FA6EB0">
        <w:t xml:space="preserve">ad of already-occurring diseases, </w:t>
      </w:r>
      <w:r w:rsidR="00D243D7" w:rsidRPr="00FA6EB0">
        <w:t>specifically categorized as skin diseases and bodily-discharge diseases</w:t>
      </w:r>
      <w:r w:rsidRPr="00FA6EB0">
        <w:t>.</w:t>
      </w:r>
      <w:r w:rsidR="0082112F" w:rsidRPr="00FA6EB0">
        <w:t xml:space="preserve"> The treatment for</w:t>
      </w:r>
      <w:r w:rsidR="0081376F">
        <w:t xml:space="preserve"> those with</w:t>
      </w:r>
      <w:r w:rsidR="0082112F" w:rsidRPr="00FA6EB0">
        <w:t xml:space="preserve"> </w:t>
      </w:r>
      <w:r w:rsidR="0081376F">
        <w:t>skin diseases</w:t>
      </w:r>
      <w:r w:rsidR="0082112F" w:rsidRPr="00FA6EB0">
        <w:t xml:space="preserve"> was committed to the priests, who were to </w:t>
      </w:r>
      <w:r w:rsidR="001E57B8" w:rsidRPr="00FA6EB0">
        <w:t xml:space="preserve">isolate, check on, and pray for the sick. The </w:t>
      </w:r>
      <w:r w:rsidR="00A16FC1" w:rsidRPr="00FA6EB0">
        <w:t>quarantine</w:t>
      </w:r>
      <w:r w:rsidR="001E57B8" w:rsidRPr="00FA6EB0">
        <w:t xml:space="preserve"> period was usually one week</w:t>
      </w:r>
      <w:r w:rsidR="004E2FD3">
        <w:t>,</w:t>
      </w:r>
      <w:r w:rsidR="001E57B8" w:rsidRPr="00FA6EB0">
        <w:t xml:space="preserve"> after which time the priest would look in on the </w:t>
      </w:r>
      <w:r w:rsidR="00A16FC1" w:rsidRPr="00FA6EB0">
        <w:t>individual</w:t>
      </w:r>
      <w:r w:rsidR="001E57B8" w:rsidRPr="00FA6EB0">
        <w:t xml:space="preserve"> and </w:t>
      </w:r>
      <w:r w:rsidR="00A16FC1" w:rsidRPr="00FA6EB0">
        <w:t xml:space="preserve">perform a second </w:t>
      </w:r>
      <w:r w:rsidR="001E57B8" w:rsidRPr="00FA6EB0">
        <w:t>inspect</w:t>
      </w:r>
      <w:r w:rsidR="00A16FC1" w:rsidRPr="00FA6EB0">
        <w:t>ion of</w:t>
      </w:r>
      <w:r w:rsidR="001E57B8" w:rsidRPr="00FA6EB0">
        <w:t xml:space="preserve"> his skin. Highly specific </w:t>
      </w:r>
      <w:r w:rsidR="00411526" w:rsidRPr="00FA6EB0">
        <w:t xml:space="preserve">guidelines were used for this inspection process that depended on discoloration of skin and hair, inflammation, </w:t>
      </w:r>
      <w:r w:rsidR="0092271C" w:rsidRPr="00FA6EB0">
        <w:t xml:space="preserve">depth of infection, </w:t>
      </w:r>
      <w:r w:rsidR="00411526" w:rsidRPr="00FA6EB0">
        <w:t xml:space="preserve">and </w:t>
      </w:r>
      <w:r w:rsidR="0092271C" w:rsidRPr="00FA6EB0">
        <w:t xml:space="preserve">evidence of breakout. As with the dietary laws, the difference between clean and unclean was the chief concern. </w:t>
      </w:r>
      <w:r w:rsidR="00390CF4" w:rsidRPr="00FA6EB0">
        <w:t>A sick individual could be pronounced clean or unclean or there could</w:t>
      </w:r>
      <w:r w:rsidR="00414240" w:rsidRPr="00FA6EB0">
        <w:t xml:space="preserve"> be a period of waiting </w:t>
      </w:r>
      <w:r w:rsidR="00390CF4" w:rsidRPr="00FA6EB0">
        <w:t>in which the individual was isolat</w:t>
      </w:r>
      <w:r w:rsidR="00A16FC1" w:rsidRPr="00FA6EB0">
        <w:t>ed for a second</w:t>
      </w:r>
      <w:r w:rsidR="00414240" w:rsidRPr="00FA6EB0">
        <w:t xml:space="preserve"> week and then </w:t>
      </w:r>
      <w:r w:rsidR="0081376F">
        <w:t>reexamined</w:t>
      </w:r>
      <w:r w:rsidR="00390CF4" w:rsidRPr="00FA6EB0">
        <w:t xml:space="preserve">. </w:t>
      </w:r>
      <w:r w:rsidR="0092271C" w:rsidRPr="00FA6EB0">
        <w:t xml:space="preserve">Unclean </w:t>
      </w:r>
      <w:r w:rsidR="00A16FC1" w:rsidRPr="00FA6EB0">
        <w:t xml:space="preserve">or indeterminant </w:t>
      </w:r>
      <w:r w:rsidR="0092271C" w:rsidRPr="00FA6EB0">
        <w:t xml:space="preserve">pronouncements were followed by periods of isolation. </w:t>
      </w:r>
    </w:p>
    <w:p w14:paraId="75C72D4F" w14:textId="13EC8ABC" w:rsidR="0075702A" w:rsidRPr="00FA6EB0" w:rsidRDefault="0079122E" w:rsidP="00F2064C">
      <w:pPr>
        <w:spacing w:line="480" w:lineRule="auto"/>
      </w:pPr>
      <w:r w:rsidRPr="00FA6EB0">
        <w:lastRenderedPageBreak/>
        <w:tab/>
        <w:t xml:space="preserve">Most cases of skin-disease isolation could be handled inside the camp through "shutting up" a person, but in the </w:t>
      </w:r>
      <w:r w:rsidR="007B2B03" w:rsidRPr="00FA6EB0">
        <w:t xml:space="preserve">more serious </w:t>
      </w:r>
      <w:r w:rsidRPr="00FA6EB0">
        <w:t>case of head plague, or baldness leprosy, it appeared that more drastic measures were needed</w:t>
      </w:r>
      <w:r w:rsidR="007B2B03" w:rsidRPr="00FA6EB0">
        <w:t xml:space="preserve"> to keep contagion at bay</w:t>
      </w:r>
      <w:r w:rsidRPr="00FA6EB0">
        <w:t>. The person's clothing was to be tor</w:t>
      </w:r>
      <w:r w:rsidR="007B2B03" w:rsidRPr="00FA6EB0">
        <w:t xml:space="preserve">n, and </w:t>
      </w:r>
      <w:r w:rsidR="00D97323" w:rsidRPr="00FA6EB0">
        <w:t xml:space="preserve">he was to wear a facial wrap (veil or mask) </w:t>
      </w:r>
      <w:r w:rsidRPr="00FA6EB0">
        <w:t>over his upper lip</w:t>
      </w:r>
      <w:r w:rsidR="007B2B03" w:rsidRPr="00FA6EB0">
        <w:t xml:space="preserve"> and cry out "unclean, unclean" as a warning if approached by someone (Lv. 13:45). In place of isolating for merely one week, the individual was to "dwell alone" outside the camp for an indefinite period of tim</w:t>
      </w:r>
      <w:r w:rsidR="0009750F" w:rsidRPr="00FA6EB0">
        <w:t xml:space="preserve">e specified as </w:t>
      </w:r>
      <w:r w:rsidR="007B2B03" w:rsidRPr="00FA6EB0">
        <w:t>"all the days of the plague"</w:t>
      </w:r>
      <w:r w:rsidR="00414240" w:rsidRPr="00FA6EB0">
        <w:t xml:space="preserve"> until the skin was healed</w:t>
      </w:r>
      <w:r w:rsidR="007B2B03" w:rsidRPr="00FA6EB0">
        <w:t xml:space="preserve"> (Lv. 13:</w:t>
      </w:r>
      <w:r w:rsidR="00AA141A" w:rsidRPr="00FA6EB0">
        <w:t>46).</w:t>
      </w:r>
      <w:r w:rsidR="004E34F7" w:rsidRPr="00FA6EB0">
        <w:t xml:space="preserve"> </w:t>
      </w:r>
    </w:p>
    <w:p w14:paraId="0C156B80" w14:textId="7BC6EA29" w:rsidR="00191E20" w:rsidRPr="00FA6EB0" w:rsidRDefault="004E34F7" w:rsidP="00F2064C">
      <w:pPr>
        <w:spacing w:line="480" w:lineRule="auto"/>
      </w:pPr>
      <w:r w:rsidRPr="00FA6EB0">
        <w:tab/>
      </w:r>
      <w:r w:rsidR="00191E20" w:rsidRPr="00FA6EB0">
        <w:t xml:space="preserve">Clothing was also to be inspected and quarantined if there was evidence of disease such as red or green discoloration in the "warp and woof" of the wool or linen or in animal skins. Infected garments were to be put away for </w:t>
      </w:r>
      <w:r w:rsidR="00525E4E">
        <w:t xml:space="preserve">seven days, </w:t>
      </w:r>
      <w:r w:rsidR="00191E20" w:rsidRPr="00FA6EB0">
        <w:t>reexamined</w:t>
      </w:r>
      <w:r w:rsidR="00525E4E">
        <w:t xml:space="preserve"> and either washed and set aside again or burned. </w:t>
      </w:r>
      <w:r w:rsidR="00191E20" w:rsidRPr="00546EE8">
        <w:t xml:space="preserve">If there was evidence that the red or green color had spread in the garment, this was considered a "fretting leprosy." </w:t>
      </w:r>
      <w:r w:rsidR="00BA3C65" w:rsidRPr="00546EE8">
        <w:t xml:space="preserve">At that point, </w:t>
      </w:r>
      <w:r w:rsidR="00EC3312" w:rsidRPr="00546EE8">
        <w:t>i</w:t>
      </w:r>
      <w:r w:rsidR="00191E20" w:rsidRPr="00546EE8">
        <w:t xml:space="preserve">t was to be declared unclean and </w:t>
      </w:r>
      <w:r w:rsidR="00A16FC1" w:rsidRPr="00546EE8">
        <w:t>destroyed through burning</w:t>
      </w:r>
      <w:r w:rsidR="00191E20" w:rsidRPr="00546EE8">
        <w:t xml:space="preserve">. If no evidence </w:t>
      </w:r>
      <w:r w:rsidR="001216BF" w:rsidRPr="00546EE8">
        <w:t xml:space="preserve">could be found </w:t>
      </w:r>
      <w:r w:rsidR="00191E20" w:rsidRPr="00546EE8">
        <w:t>for the spread of the disease in the garment, then it could be washed and shut up for another seven days an</w:t>
      </w:r>
      <w:r w:rsidR="0081376F" w:rsidRPr="00546EE8">
        <w:t>d inspected again.</w:t>
      </w:r>
      <w:r w:rsidR="00191E20" w:rsidRPr="00546EE8">
        <w:t xml:space="preserve"> (Lv. 13:47-59).</w:t>
      </w:r>
      <w:r w:rsidR="00191E20" w:rsidRPr="00FA6EB0">
        <w:t xml:space="preserve"> </w:t>
      </w:r>
    </w:p>
    <w:p w14:paraId="206A60B2" w14:textId="32A175D1" w:rsidR="004E34F7" w:rsidRPr="00FA6EB0" w:rsidRDefault="004E34F7" w:rsidP="00F2064C">
      <w:pPr>
        <w:spacing w:line="480" w:lineRule="auto"/>
        <w:ind w:firstLine="720"/>
      </w:pPr>
      <w:r w:rsidRPr="00FA6EB0">
        <w:t xml:space="preserve">Once </w:t>
      </w:r>
      <w:r w:rsidR="00191E20" w:rsidRPr="00FA6EB0">
        <w:t>someone’s</w:t>
      </w:r>
      <w:r w:rsidRPr="00FA6EB0">
        <w:t xml:space="preserve"> skin condition </w:t>
      </w:r>
      <w:r w:rsidR="00414240" w:rsidRPr="00FA6EB0">
        <w:t>cleared</w:t>
      </w:r>
      <w:r w:rsidRPr="00FA6EB0">
        <w:t>, the individual could apply for readmission to the camp through the priest, who would go outs</w:t>
      </w:r>
      <w:r w:rsidR="00414240" w:rsidRPr="00FA6EB0">
        <w:t xml:space="preserve">ide the camp to examine </w:t>
      </w:r>
      <w:r w:rsidRPr="00FA6EB0">
        <w:t xml:space="preserve">the skin and perform a </w:t>
      </w:r>
      <w:r w:rsidR="003F7878">
        <w:t xml:space="preserve">sacrificial </w:t>
      </w:r>
      <w:r w:rsidR="00A950AA" w:rsidRPr="00FA6EB0">
        <w:t xml:space="preserve">symbolic </w:t>
      </w:r>
      <w:r w:rsidRPr="00FA6EB0">
        <w:t>ritual</w:t>
      </w:r>
      <w:r w:rsidR="00A950AA" w:rsidRPr="00FA6EB0">
        <w:t xml:space="preserve"> with two clean</w:t>
      </w:r>
      <w:r w:rsidR="00BA3C65">
        <w:t xml:space="preserve"> </w:t>
      </w:r>
      <w:r w:rsidR="00A950AA" w:rsidRPr="00FA6EB0">
        <w:t>birds, water, and a mixture of cedar wood, scarlet</w:t>
      </w:r>
      <w:r w:rsidR="00414240" w:rsidRPr="00FA6EB0">
        <w:t xml:space="preserve"> wool</w:t>
      </w:r>
      <w:r w:rsidR="00A950AA" w:rsidRPr="00FA6EB0">
        <w:t xml:space="preserve">, and </w:t>
      </w:r>
      <w:r w:rsidR="001216BF" w:rsidRPr="00FA6EB0">
        <w:t>hyssop</w:t>
      </w:r>
      <w:r w:rsidR="00A950AA" w:rsidRPr="00FA6EB0">
        <w:t>.</w:t>
      </w:r>
      <w:r w:rsidR="003F7878">
        <w:rPr>
          <w:rStyle w:val="FootnoteReference"/>
        </w:rPr>
        <w:footnoteReference w:id="29"/>
      </w:r>
      <w:r w:rsidR="00A950AA" w:rsidRPr="00FA6EB0">
        <w:t xml:space="preserve"> </w:t>
      </w:r>
    </w:p>
    <w:p w14:paraId="2E60C9E1" w14:textId="25A3EF95" w:rsidR="00EB14BC" w:rsidRPr="00FA6EB0" w:rsidRDefault="00B00810" w:rsidP="00F2064C">
      <w:pPr>
        <w:spacing w:line="480" w:lineRule="auto"/>
        <w:ind w:firstLine="720"/>
      </w:pPr>
      <w:r w:rsidRPr="00FA6EB0">
        <w:t xml:space="preserve">After the ceremony of the two birds, </w:t>
      </w:r>
      <w:r w:rsidR="003F7878">
        <w:t xml:space="preserve">the cleansed individuals were readmitted to the camp through </w:t>
      </w:r>
      <w:r w:rsidR="00BA3C65">
        <w:t xml:space="preserve">stages, staying one week outside of their tent and participating in a process of </w:t>
      </w:r>
      <w:r w:rsidR="003F7878">
        <w:t>bat</w:t>
      </w:r>
      <w:r w:rsidR="00BA3C65">
        <w:t>hing</w:t>
      </w:r>
      <w:r w:rsidR="003F7878">
        <w:t>, shaving, and washing their clothe</w:t>
      </w:r>
      <w:r w:rsidR="00BA3C65">
        <w:t xml:space="preserve">s followed by an </w:t>
      </w:r>
      <w:r w:rsidR="003F7878">
        <w:t xml:space="preserve">atonement offering </w:t>
      </w:r>
      <w:r w:rsidR="00BA3C65">
        <w:t>on the eighth day.</w:t>
      </w:r>
      <w:r w:rsidR="003F7878">
        <w:t xml:space="preserve"> </w:t>
      </w:r>
      <w:r w:rsidR="00376DCB" w:rsidRPr="00FA6EB0">
        <w:lastRenderedPageBreak/>
        <w:t>Th</w:t>
      </w:r>
      <w:r w:rsidR="00FB5E5C" w:rsidRPr="00FA6EB0">
        <w:t>e</w:t>
      </w:r>
      <w:r w:rsidR="00376DCB" w:rsidRPr="00FA6EB0">
        <w:t xml:space="preserve"> return to camp </w:t>
      </w:r>
      <w:r w:rsidR="00FB5E5C" w:rsidRPr="00FA6EB0">
        <w:t xml:space="preserve">for those with contagious skin diseases </w:t>
      </w:r>
      <w:r w:rsidR="00376DCB" w:rsidRPr="00FA6EB0">
        <w:t xml:space="preserve">was done </w:t>
      </w:r>
      <w:r w:rsidR="001216BF" w:rsidRPr="00FA6EB0">
        <w:t xml:space="preserve">in </w:t>
      </w:r>
      <w:r w:rsidR="00376DCB" w:rsidRPr="00FA6EB0">
        <w:t xml:space="preserve">stages perhaps with social reintegration </w:t>
      </w:r>
      <w:r w:rsidR="001216BF" w:rsidRPr="00FA6EB0">
        <w:t>and</w:t>
      </w:r>
      <w:r w:rsidR="00376DCB" w:rsidRPr="00FA6EB0">
        <w:t xml:space="preserve"> </w:t>
      </w:r>
      <w:r w:rsidR="00E25ED7" w:rsidRPr="00FA6EB0">
        <w:t xml:space="preserve">the welfare </w:t>
      </w:r>
      <w:r w:rsidR="00376DCB" w:rsidRPr="00FA6EB0">
        <w:t xml:space="preserve">of the </w:t>
      </w:r>
      <w:r w:rsidR="00BA16C8" w:rsidRPr="00FA6EB0">
        <w:t>c</w:t>
      </w:r>
      <w:r w:rsidR="00EC3312">
        <w:t xml:space="preserve">amp </w:t>
      </w:r>
      <w:r w:rsidR="00BA16C8" w:rsidRPr="00FA6EB0">
        <w:t>community</w:t>
      </w:r>
      <w:r w:rsidR="00BA3C65">
        <w:t xml:space="preserve"> in mind. </w:t>
      </w:r>
    </w:p>
    <w:p w14:paraId="3837B786" w14:textId="2FB0146A" w:rsidR="00496A08" w:rsidRPr="00FA6EB0" w:rsidRDefault="00496A08" w:rsidP="002E786C">
      <w:pPr>
        <w:spacing w:line="480" w:lineRule="auto"/>
        <w:jc w:val="center"/>
        <w:rPr>
          <w:color w:val="000000"/>
          <w:shd w:val="clear" w:color="auto" w:fill="FFFFFF"/>
        </w:rPr>
      </w:pPr>
      <w:r w:rsidRPr="00FA6EB0">
        <w:t>Contemporary Kashrut and Jewish Animal Welfare</w:t>
      </w:r>
    </w:p>
    <w:p w14:paraId="3A8704F1" w14:textId="4FAD1ED1" w:rsidR="002E765E" w:rsidRDefault="002E765E" w:rsidP="00F2064C">
      <w:pPr>
        <w:spacing w:line="480" w:lineRule="auto"/>
        <w:ind w:firstLine="720"/>
      </w:pPr>
      <w:r>
        <w:t>T</w:t>
      </w:r>
      <w:r>
        <w:t>he dietary laws outlined in</w:t>
      </w:r>
      <w:r w:rsidR="00D72EEE">
        <w:t xml:space="preserve"> Leviticus and Deuteronomy</w:t>
      </w:r>
      <w:r w:rsidRPr="00FA6EB0">
        <w:t xml:space="preserve"> </w:t>
      </w:r>
      <w:r>
        <w:t xml:space="preserve">form the foundation for contemporary </w:t>
      </w:r>
      <w:r w:rsidRPr="00FA6EB0">
        <w:t xml:space="preserve">Jewish dietary </w:t>
      </w:r>
      <w:r>
        <w:t>and</w:t>
      </w:r>
      <w:r w:rsidRPr="00FA6EB0">
        <w:t xml:space="preserve"> butchery </w:t>
      </w:r>
      <w:r>
        <w:t>regulations</w:t>
      </w:r>
      <w:r>
        <w:t xml:space="preserve">, also </w:t>
      </w:r>
      <w:r w:rsidRPr="00FA6EB0">
        <w:t>recorded in Second Temple sources and in later rabbinic writings such as the Talmud.</w:t>
      </w:r>
      <w:r w:rsidRPr="00FA6EB0">
        <w:rPr>
          <w:rStyle w:val="FootnoteReference"/>
        </w:rPr>
        <w:footnoteReference w:id="30"/>
      </w:r>
      <w:r w:rsidRPr="00FA6EB0">
        <w:t xml:space="preserve"> For example, the dietary laws of Halakha prohibit the eating of sick and diseased animals.</w:t>
      </w:r>
      <w:r>
        <w:t xml:space="preserve"> </w:t>
      </w:r>
      <w:r w:rsidRPr="00FA6EB0">
        <w:t xml:space="preserve">Kashrut practice includes </w:t>
      </w:r>
      <w:r>
        <w:t xml:space="preserve">both </w:t>
      </w:r>
      <w:r w:rsidRPr="00FA6EB0">
        <w:t>plant- and animal-based foods. While nearly all plant-based foods are permissible, the plants are “strictly examined to prevent non-Kosher by-products or insects from being consumed inadvertently.”</w:t>
      </w:r>
      <w:r w:rsidRPr="00FA6EB0">
        <w:rPr>
          <w:rStyle w:val="FootnoteReference"/>
        </w:rPr>
        <w:footnoteReference w:id="31"/>
      </w:r>
      <w:r w:rsidRPr="00FA6EB0">
        <w:t xml:space="preserve"> Lettuce leaves, for example, are rinsed one-by-one</w:t>
      </w:r>
      <w:r>
        <w:t xml:space="preserve"> with each crease and fold being carefully inspected</w:t>
      </w:r>
      <w:r w:rsidRPr="00FA6EB0">
        <w:t>. Animal foods include domestic and wild species. Kosher laws prohibit the consumption of wild animals that are hunted, shot by bullet or arrow, pierced by spear or stake, starved in a trap, or poisoned.</w:t>
      </w:r>
      <w:r w:rsidRPr="00FA6EB0">
        <w:rPr>
          <w:rStyle w:val="FootnoteReference"/>
        </w:rPr>
        <w:footnoteReference w:id="32"/>
      </w:r>
      <w:r w:rsidRPr="00FA6EB0">
        <w:t xml:space="preserve"> Instead, all </w:t>
      </w:r>
      <w:r>
        <w:t xml:space="preserve">permissible </w:t>
      </w:r>
      <w:r w:rsidRPr="00FA6EB0">
        <w:t xml:space="preserve">mammals are slaughtered according to shechita techniques that involve cutting off airways quickly with a properly-sharpened </w:t>
      </w:r>
      <w:r>
        <w:t>blade (</w:t>
      </w:r>
      <w:proofErr w:type="spellStart"/>
      <w:r>
        <w:t>chalaf</w:t>
      </w:r>
      <w:proofErr w:type="spellEnd"/>
      <w:r>
        <w:t xml:space="preserve">) </w:t>
      </w:r>
      <w:r w:rsidRPr="00FA6EB0">
        <w:t xml:space="preserve">to render instant loss of consciousness, thereby minimizing suffering. Only animals killed by a trained </w:t>
      </w:r>
      <w:proofErr w:type="spellStart"/>
      <w:r w:rsidRPr="00FA6EB0">
        <w:t>shoichet</w:t>
      </w:r>
      <w:proofErr w:type="spellEnd"/>
      <w:r w:rsidRPr="00FA6EB0">
        <w:t xml:space="preserve"> can be certified as Kosher. </w:t>
      </w:r>
    </w:p>
    <w:p w14:paraId="34A3AD36" w14:textId="7FCEF5D8" w:rsidR="00205330" w:rsidRPr="00FA6EB0" w:rsidRDefault="00AB683A" w:rsidP="00F2064C">
      <w:pPr>
        <w:spacing w:line="480" w:lineRule="auto"/>
        <w:ind w:firstLine="720"/>
      </w:pPr>
      <w:r w:rsidRPr="00FA6EB0">
        <w:t>The practice</w:t>
      </w:r>
      <w:r w:rsidR="002E765E">
        <w:t>s</w:t>
      </w:r>
      <w:r w:rsidRPr="00FA6EB0">
        <w:t xml:space="preserve"> of </w:t>
      </w:r>
      <w:r w:rsidR="00496A08" w:rsidRPr="00FA6EB0">
        <w:t>Kashrut</w:t>
      </w:r>
      <w:r w:rsidRPr="00FA6EB0">
        <w:t xml:space="preserve"> and shechita </w:t>
      </w:r>
      <w:r w:rsidR="00C92C95" w:rsidRPr="00546EE8">
        <w:t>(food-preparation</w:t>
      </w:r>
      <w:r w:rsidRPr="00546EE8">
        <w:t>) laws</w:t>
      </w:r>
      <w:r w:rsidR="00411FD3" w:rsidRPr="00546EE8">
        <w:t xml:space="preserve"> </w:t>
      </w:r>
      <w:r w:rsidR="002E765E" w:rsidRPr="00546EE8">
        <w:t>are</w:t>
      </w:r>
      <w:r w:rsidR="00496A08" w:rsidRPr="00FA6EB0">
        <w:t xml:space="preserve"> </w:t>
      </w:r>
      <w:r w:rsidR="009843BC" w:rsidRPr="00FA6EB0">
        <w:t xml:space="preserve">central </w:t>
      </w:r>
      <w:r w:rsidR="00C01E89">
        <w:t>to</w:t>
      </w:r>
      <w:r w:rsidR="00496A08" w:rsidRPr="00FA6EB0">
        <w:t xml:space="preserve"> </w:t>
      </w:r>
      <w:r w:rsidR="009843BC" w:rsidRPr="00FA6EB0">
        <w:t>Jewish</w:t>
      </w:r>
      <w:r w:rsidR="00496A08" w:rsidRPr="00FA6EB0">
        <w:t xml:space="preserve"> identity</w:t>
      </w:r>
      <w:r w:rsidR="00411FD3">
        <w:t xml:space="preserve"> and ha</w:t>
      </w:r>
      <w:r w:rsidR="002E765E">
        <w:t>ve</w:t>
      </w:r>
      <w:r w:rsidR="00411FD3">
        <w:t xml:space="preserve"> </w:t>
      </w:r>
      <w:r w:rsidR="00496A08" w:rsidRPr="00FA6EB0">
        <w:t>contributed to an increased consciousness of human and animal welfare, as witnessed in streams of Jewish thought and practice today.</w:t>
      </w:r>
      <w:r w:rsidR="009843BC" w:rsidRPr="00FA6EB0">
        <w:rPr>
          <w:rStyle w:val="FootnoteReference"/>
        </w:rPr>
        <w:footnoteReference w:id="33"/>
      </w:r>
      <w:r w:rsidRPr="00FA6EB0">
        <w:t xml:space="preserve"> </w:t>
      </w:r>
      <w:r w:rsidR="00577C9D" w:rsidRPr="00FA6EB0">
        <w:t xml:space="preserve">Former Chief </w:t>
      </w:r>
      <w:r w:rsidR="007B3EEB" w:rsidRPr="00FA6EB0">
        <w:t xml:space="preserve">Counsel for the Food and Drug Administration, </w:t>
      </w:r>
      <w:r w:rsidR="00227A82" w:rsidRPr="00FA6EB0">
        <w:t>Peter Barton Hutt</w:t>
      </w:r>
      <w:r w:rsidR="007B3EEB" w:rsidRPr="00FA6EB0">
        <w:t xml:space="preserve">, </w:t>
      </w:r>
      <w:r w:rsidR="00227A82" w:rsidRPr="00FA6EB0">
        <w:t>writes, “</w:t>
      </w:r>
      <w:r w:rsidR="00227A82" w:rsidRPr="00FA6EB0">
        <w:rPr>
          <w:i/>
        </w:rPr>
        <w:t>Kashrut</w:t>
      </w:r>
      <w:r w:rsidR="00227A82" w:rsidRPr="00FA6EB0">
        <w:t xml:space="preserve"> is one of the pillars of Jewish religious life and virtually every aspect of eating and preparing food implicates some Jewish </w:t>
      </w:r>
      <w:r w:rsidR="00227A82" w:rsidRPr="00FA6EB0">
        <w:lastRenderedPageBreak/>
        <w:t>dietary law.”</w:t>
      </w:r>
      <w:r w:rsidR="00227A82" w:rsidRPr="00FA6EB0">
        <w:rPr>
          <w:rStyle w:val="FootnoteReference"/>
        </w:rPr>
        <w:footnoteReference w:id="34"/>
      </w:r>
      <w:r w:rsidR="00166ACF" w:rsidRPr="00166ACF">
        <w:t xml:space="preserve"> </w:t>
      </w:r>
      <w:r w:rsidR="00166ACF">
        <w:t xml:space="preserve">Similarly, </w:t>
      </w:r>
      <w:r w:rsidR="00EC3312">
        <w:t xml:space="preserve">Haskell J. </w:t>
      </w:r>
      <w:r w:rsidR="00166ACF">
        <w:t xml:space="preserve">Greenfield and </w:t>
      </w:r>
      <w:r w:rsidR="00EC3312">
        <w:t xml:space="preserve">Ram </w:t>
      </w:r>
      <w:proofErr w:type="spellStart"/>
      <w:r w:rsidR="00166ACF">
        <w:t>Bouchnick</w:t>
      </w:r>
      <w:proofErr w:type="spellEnd"/>
      <w:r w:rsidR="00166ACF">
        <w:t>, in their review of animal remains from ancient Israel, contend that Jewish cuisine and dietary behavior is the one of the clearest</w:t>
      </w:r>
      <w:r w:rsidR="001E5E76">
        <w:t xml:space="preserve"> markers</w:t>
      </w:r>
      <w:r w:rsidR="00166ACF">
        <w:t xml:space="preserve"> of </w:t>
      </w:r>
      <w:r w:rsidR="002E765E">
        <w:t xml:space="preserve">this group’s </w:t>
      </w:r>
      <w:r w:rsidR="00166ACF">
        <w:t>cultural identity</w:t>
      </w:r>
      <w:r w:rsidR="00166ACF">
        <w:t>.</w:t>
      </w:r>
      <w:r w:rsidR="00166ACF" w:rsidRPr="00FA6EB0">
        <w:rPr>
          <w:rStyle w:val="FootnoteReference"/>
        </w:rPr>
        <w:footnoteReference w:id="35"/>
      </w:r>
      <w:r w:rsidR="00166ACF">
        <w:t xml:space="preserve"> </w:t>
      </w:r>
    </w:p>
    <w:p w14:paraId="69A7C351" w14:textId="36C95E24" w:rsidR="00A83FD8" w:rsidRPr="00FA6EB0" w:rsidRDefault="003F1B8D" w:rsidP="00F2064C">
      <w:pPr>
        <w:spacing w:line="480" w:lineRule="auto"/>
        <w:ind w:firstLine="720"/>
      </w:pPr>
      <w:r w:rsidRPr="00FA6EB0">
        <w:t xml:space="preserve">In Jewish circles, the concept of </w:t>
      </w:r>
      <w:proofErr w:type="spellStart"/>
      <w:r w:rsidRPr="00FA6EB0">
        <w:rPr>
          <w:i/>
        </w:rPr>
        <w:t>tikkun</w:t>
      </w:r>
      <w:proofErr w:type="spellEnd"/>
      <w:r w:rsidRPr="00FA6EB0">
        <w:rPr>
          <w:i/>
        </w:rPr>
        <w:t xml:space="preserve"> </w:t>
      </w:r>
      <w:proofErr w:type="spellStart"/>
      <w:r w:rsidRPr="00FA6EB0">
        <w:rPr>
          <w:i/>
        </w:rPr>
        <w:t>olam</w:t>
      </w:r>
      <w:proofErr w:type="spellEnd"/>
      <w:r w:rsidRPr="00FA6EB0">
        <w:t xml:space="preserve">, repairing the earth, has been </w:t>
      </w:r>
      <w:r w:rsidR="000C1EB3" w:rsidRPr="00FA6EB0">
        <w:t xml:space="preserve">increasingly </w:t>
      </w:r>
      <w:r w:rsidRPr="00FA6EB0">
        <w:t xml:space="preserve">influential in food choices across all </w:t>
      </w:r>
      <w:r w:rsidR="000C1EB3" w:rsidRPr="00FA6EB0">
        <w:t xml:space="preserve">major </w:t>
      </w:r>
      <w:r w:rsidRPr="00FA6EB0">
        <w:t xml:space="preserve">denominations of Jews. Maria </w:t>
      </w:r>
      <w:proofErr w:type="spellStart"/>
      <w:r w:rsidRPr="00FA6EB0">
        <w:t>Diemling</w:t>
      </w:r>
      <w:proofErr w:type="spellEnd"/>
      <w:r w:rsidRPr="00FA6EB0">
        <w:t xml:space="preserve"> writes that </w:t>
      </w:r>
      <w:r w:rsidR="000C1EB3" w:rsidRPr="00FA6EB0">
        <w:t xml:space="preserve">dietary choices inspired by </w:t>
      </w:r>
      <w:proofErr w:type="spellStart"/>
      <w:r w:rsidRPr="00FA6EB0">
        <w:rPr>
          <w:i/>
        </w:rPr>
        <w:t>tikkun</w:t>
      </w:r>
      <w:proofErr w:type="spellEnd"/>
      <w:r w:rsidRPr="00FA6EB0">
        <w:rPr>
          <w:i/>
        </w:rPr>
        <w:t xml:space="preserve"> </w:t>
      </w:r>
      <w:proofErr w:type="spellStart"/>
      <w:r w:rsidRPr="00FA6EB0">
        <w:rPr>
          <w:i/>
        </w:rPr>
        <w:t>olam</w:t>
      </w:r>
      <w:proofErr w:type="spellEnd"/>
      <w:r w:rsidRPr="00FA6EB0">
        <w:t xml:space="preserve"> </w:t>
      </w:r>
      <w:r w:rsidR="003F0A38" w:rsidRPr="00FA6EB0">
        <w:t xml:space="preserve">and Halakha </w:t>
      </w:r>
      <w:r w:rsidR="000C1EB3" w:rsidRPr="00FA6EB0">
        <w:t xml:space="preserve">are innovative and move beyond Kashrut to shape Jewish identity </w:t>
      </w:r>
      <w:r w:rsidR="003F0A38" w:rsidRPr="00FA6EB0">
        <w:t>within their practice of animal welfare promotion and cruelty-free production</w:t>
      </w:r>
      <w:r w:rsidR="000C1EB3" w:rsidRPr="00FA6EB0">
        <w:t>.</w:t>
      </w:r>
      <w:r w:rsidR="003A3BCA" w:rsidRPr="00FA6EB0">
        <w:rPr>
          <w:rStyle w:val="FootnoteReference"/>
        </w:rPr>
        <w:footnoteReference w:id="36"/>
      </w:r>
      <w:r w:rsidR="00F13DC3" w:rsidRPr="00FA6EB0">
        <w:t xml:space="preserve"> </w:t>
      </w:r>
      <w:r w:rsidR="00606156" w:rsidRPr="00FA6EB0">
        <w:t xml:space="preserve">Chaim </w:t>
      </w:r>
      <w:proofErr w:type="spellStart"/>
      <w:r w:rsidR="00606156" w:rsidRPr="00FA6EB0">
        <w:t>Loike</w:t>
      </w:r>
      <w:proofErr w:type="spellEnd"/>
      <w:r w:rsidR="00606156" w:rsidRPr="00FA6EB0">
        <w:t xml:space="preserve"> of the Orthodox Union </w:t>
      </w:r>
      <w:r w:rsidR="00A904AA" w:rsidRPr="00FA6EB0">
        <w:t xml:space="preserve">is an expert on kosher </w:t>
      </w:r>
      <w:r w:rsidR="00606156" w:rsidRPr="00FA6EB0">
        <w:t>birds</w:t>
      </w:r>
      <w:r w:rsidR="002E765E">
        <w:t>.</w:t>
      </w:r>
      <w:r w:rsidR="00606156" w:rsidRPr="00FA6EB0">
        <w:t xml:space="preserve"> </w:t>
      </w:r>
      <w:r w:rsidR="00606156" w:rsidRPr="00546EE8">
        <w:t xml:space="preserve">and </w:t>
      </w:r>
      <w:r w:rsidR="00A904AA" w:rsidRPr="00546EE8">
        <w:t>serves as the rabbinic coordinator of certification of eggs, spices, and chemicals.</w:t>
      </w:r>
      <w:r w:rsidR="00A904AA" w:rsidRPr="00FA6EB0">
        <w:t xml:space="preserve"> He also </w:t>
      </w:r>
      <w:r w:rsidR="00606156" w:rsidRPr="00FA6EB0">
        <w:t xml:space="preserve">directs the Biblical Ornithological Society, an animal conservation group. The group maintains several aviaries of </w:t>
      </w:r>
      <w:r w:rsidR="00A904AA" w:rsidRPr="00FA6EB0">
        <w:t xml:space="preserve">ancient, endangered </w:t>
      </w:r>
      <w:r w:rsidR="002E765E">
        <w:t xml:space="preserve">kosher </w:t>
      </w:r>
      <w:r w:rsidR="00A904AA" w:rsidRPr="00FA6EB0">
        <w:t xml:space="preserve">bird breeds to prevent their extinction and </w:t>
      </w:r>
      <w:r w:rsidR="008F056D">
        <w:t xml:space="preserve">to </w:t>
      </w:r>
      <w:r w:rsidR="00A904AA" w:rsidRPr="00FA6EB0">
        <w:t xml:space="preserve">enhance their genetic diversity. They send ambassador birds to schools, summer camps, and petting zoos with curriculum designed to expand children’s learning about the importance of conservation efforts. </w:t>
      </w:r>
    </w:p>
    <w:p w14:paraId="1D85D11E" w14:textId="1B06DB77" w:rsidR="00F13A79" w:rsidRPr="00FA6EB0" w:rsidRDefault="00F13A79" w:rsidP="00F2064C">
      <w:pPr>
        <w:spacing w:line="480" w:lineRule="auto"/>
      </w:pPr>
      <w:r w:rsidRPr="00FA6EB0">
        <w:t>Conclusion</w:t>
      </w:r>
    </w:p>
    <w:p w14:paraId="78C5D688" w14:textId="1D45F2CD" w:rsidR="00F13A79" w:rsidRPr="00FA6EB0" w:rsidRDefault="00F13A79" w:rsidP="00F2064C">
      <w:pPr>
        <w:spacing w:line="480" w:lineRule="auto"/>
      </w:pPr>
      <w:r w:rsidRPr="00FA6EB0">
        <w:tab/>
        <w:t xml:space="preserve">The </w:t>
      </w:r>
      <w:r w:rsidR="00C50159" w:rsidRPr="00FA6EB0">
        <w:t>surge</w:t>
      </w:r>
      <w:r w:rsidR="00A73D78" w:rsidRPr="00FA6EB0">
        <w:t xml:space="preserve"> of </w:t>
      </w:r>
      <w:r w:rsidRPr="00FA6EB0">
        <w:t>scholarly interest in zoonotic disease</w:t>
      </w:r>
      <w:r w:rsidR="005768FD">
        <w:t>s</w:t>
      </w:r>
      <w:r w:rsidRPr="00FA6EB0">
        <w:t xml:space="preserve"> </w:t>
      </w:r>
      <w:r w:rsidR="00A73D78" w:rsidRPr="00FA6EB0">
        <w:t xml:space="preserve">brought about by the current pandemic brings a fresh </w:t>
      </w:r>
      <w:r w:rsidR="007312D8">
        <w:t>approach to</w:t>
      </w:r>
      <w:r w:rsidR="00A73D78" w:rsidRPr="00FA6EB0">
        <w:t xml:space="preserve"> </w:t>
      </w:r>
      <w:r w:rsidR="005768FD">
        <w:t>the Biblical</w:t>
      </w:r>
      <w:r w:rsidR="00A73D78" w:rsidRPr="00FA6EB0">
        <w:t xml:space="preserve"> dietary, quarantine, and slaughter laws and reveals a pra</w:t>
      </w:r>
      <w:r w:rsidR="00A904AA" w:rsidRPr="00FA6EB0">
        <w:t>gmatic</w:t>
      </w:r>
      <w:r w:rsidR="00EA3905" w:rsidRPr="00FA6EB0">
        <w:t xml:space="preserve">, </w:t>
      </w:r>
      <w:r w:rsidR="00A73D78" w:rsidRPr="00FA6EB0">
        <w:t>care-oriented</w:t>
      </w:r>
      <w:r w:rsidR="00EA3905" w:rsidRPr="00FA6EB0">
        <w:t>, and relev</w:t>
      </w:r>
      <w:r w:rsidR="00F50238" w:rsidRPr="00FA6EB0">
        <w:t>a</w:t>
      </w:r>
      <w:r w:rsidR="00EA3905" w:rsidRPr="00FA6EB0">
        <w:t>nt</w:t>
      </w:r>
      <w:r w:rsidR="00A73D78" w:rsidRPr="00FA6EB0">
        <w:t xml:space="preserve"> element to the religious practices of ancient Israel. </w:t>
      </w:r>
      <w:r w:rsidR="006934F8" w:rsidRPr="00FA6EB0">
        <w:t xml:space="preserve">Yahweh’s dietary and quarantine laws make more sense to us in a post-pandemic world </w:t>
      </w:r>
      <w:r w:rsidR="006934F8" w:rsidRPr="00FA6EB0">
        <w:lastRenderedPageBreak/>
        <w:t xml:space="preserve">with its increased appreciation for cleanliness at home and </w:t>
      </w:r>
      <w:r w:rsidR="00DE7496">
        <w:t xml:space="preserve">at work. </w:t>
      </w:r>
      <w:r w:rsidR="00A73D78" w:rsidRPr="00FA6EB0">
        <w:t xml:space="preserve">Knowledge about zoonotic disease processes, reservoirs, and transmission routes is </w:t>
      </w:r>
      <w:r w:rsidR="00B34900" w:rsidRPr="00FA6EB0">
        <w:t>integral</w:t>
      </w:r>
      <w:r w:rsidR="00A73D78" w:rsidRPr="00FA6EB0">
        <w:t xml:space="preserve"> to current notions of Kashrut and their </w:t>
      </w:r>
      <w:r w:rsidR="00EA5BD0" w:rsidRPr="00FA6EB0">
        <w:t>s</w:t>
      </w:r>
      <w:r w:rsidR="00A73D78" w:rsidRPr="00FA6EB0">
        <w:t xml:space="preserve">criptural antecedents. Understanding the diseases inherent </w:t>
      </w:r>
      <w:r w:rsidR="006934F8" w:rsidRPr="00FA6EB0">
        <w:t xml:space="preserve">in </w:t>
      </w:r>
      <w:r w:rsidR="00B34900" w:rsidRPr="00FA6EB0">
        <w:t xml:space="preserve">unclean </w:t>
      </w:r>
      <w:r w:rsidR="00240822" w:rsidRPr="00FA6EB0">
        <w:t>animals listed in Leviticus and Deuteronomy lead</w:t>
      </w:r>
      <w:r w:rsidR="006934F8" w:rsidRPr="00FA6EB0">
        <w:t>s</w:t>
      </w:r>
      <w:r w:rsidR="00240822" w:rsidRPr="00FA6EB0">
        <w:t xml:space="preserve"> to an increased understanding of why Yahweh delivered such laws to His people</w:t>
      </w:r>
      <w:r w:rsidR="006934F8" w:rsidRPr="00FA6EB0">
        <w:t xml:space="preserve"> as their identity was being shaped in their sojourn through the wilderness and beyond it. </w:t>
      </w:r>
      <w:r w:rsidR="0021334D" w:rsidRPr="00FA6EB0">
        <w:t xml:space="preserve">Yahweh’s people were to stand out </w:t>
      </w:r>
      <w:r w:rsidR="002828BE" w:rsidRPr="00FA6EB0">
        <w:t>from all others on the face of the earth</w:t>
      </w:r>
      <w:r w:rsidR="00BD1C5D">
        <w:t xml:space="preserve"> as they became more and more like Him</w:t>
      </w:r>
      <w:r w:rsidR="002828BE" w:rsidRPr="00FA6EB0">
        <w:t xml:space="preserve">. Israel’s lifestyle </w:t>
      </w:r>
      <w:r w:rsidR="001A2F59" w:rsidRPr="00FA6EB0">
        <w:t xml:space="preserve">practices </w:t>
      </w:r>
      <w:r w:rsidR="002828BE" w:rsidRPr="00FA6EB0">
        <w:t xml:space="preserve">and habits of disease prevention were </w:t>
      </w:r>
      <w:r w:rsidR="001A2F59" w:rsidRPr="00FA6EB0">
        <w:t xml:space="preserve">part </w:t>
      </w:r>
      <w:r w:rsidR="002828BE" w:rsidRPr="00FA6EB0">
        <w:t xml:space="preserve">of the worship </w:t>
      </w:r>
      <w:r w:rsidR="001A2F59" w:rsidRPr="00FA6EB0">
        <w:t xml:space="preserve">of </w:t>
      </w:r>
      <w:r w:rsidR="002828BE" w:rsidRPr="00FA6EB0">
        <w:t>Yahweh</w:t>
      </w:r>
      <w:r w:rsidR="001A2F59" w:rsidRPr="00FA6EB0">
        <w:t xml:space="preserve"> through which a reciprocal cycle of blessing </w:t>
      </w:r>
      <w:r w:rsidR="0021334D" w:rsidRPr="00FA6EB0">
        <w:t>would com</w:t>
      </w:r>
      <w:r w:rsidR="00573D9F" w:rsidRPr="00FA6EB0">
        <w:t>e</w:t>
      </w:r>
      <w:r w:rsidR="00BD1C5D">
        <w:t xml:space="preserve">. </w:t>
      </w:r>
      <w:r w:rsidR="004F78F7" w:rsidRPr="00546EE8">
        <w:t xml:space="preserve">This cycle of blessing has trickled down in the form of </w:t>
      </w:r>
      <w:r w:rsidR="0021334D" w:rsidRPr="00546EE8">
        <w:t xml:space="preserve">Kashrut and </w:t>
      </w:r>
      <w:r w:rsidR="00EA3905" w:rsidRPr="00546EE8">
        <w:t xml:space="preserve">Jewish </w:t>
      </w:r>
      <w:r w:rsidR="0021334D" w:rsidRPr="00546EE8">
        <w:t>animal-welfare laws.</w:t>
      </w:r>
      <w:r w:rsidR="002828BE" w:rsidRPr="00FA6EB0">
        <w:t xml:space="preserve"> </w:t>
      </w:r>
      <w:r w:rsidR="00573D9F" w:rsidRPr="00FA6EB0">
        <w:t xml:space="preserve">As spiritual cousins to Jews, Adventists can find much room at this table. </w:t>
      </w:r>
      <w:r w:rsidR="0047652E" w:rsidRPr="00FA6EB0">
        <w:t>Current scientific findings on zoonoses, especially as they relate to unclean animals as special reservoirs of disease</w:t>
      </w:r>
      <w:r w:rsidR="00DE7496">
        <w:t>,</w:t>
      </w:r>
      <w:r w:rsidR="0047652E" w:rsidRPr="00FA6EB0">
        <w:t xml:space="preserve"> shed light on laws that many </w:t>
      </w:r>
      <w:r w:rsidR="00745939">
        <w:t xml:space="preserve">have </w:t>
      </w:r>
      <w:r w:rsidR="005B29BA" w:rsidRPr="00FA6EB0">
        <w:t xml:space="preserve">felt </w:t>
      </w:r>
      <w:r w:rsidR="00DE7496">
        <w:t xml:space="preserve">are </w:t>
      </w:r>
      <w:r w:rsidR="005B29BA" w:rsidRPr="00FA6EB0">
        <w:t>arbitrary and</w:t>
      </w:r>
      <w:r w:rsidR="00EA5BD0" w:rsidRPr="00FA6EB0">
        <w:t xml:space="preserve"> irrelevant to contemporary life</w:t>
      </w:r>
      <w:r w:rsidR="005B29BA" w:rsidRPr="00FA6EB0">
        <w:t xml:space="preserve">. </w:t>
      </w:r>
      <w:r w:rsidR="00362B8C" w:rsidRPr="00FA6EB0">
        <w:t>The</w:t>
      </w:r>
      <w:r w:rsidR="00EA3905" w:rsidRPr="00FA6EB0">
        <w:t xml:space="preserve"> post-</w:t>
      </w:r>
      <w:r w:rsidR="00362B8C" w:rsidRPr="00FA6EB0">
        <w:t xml:space="preserve">pandemic </w:t>
      </w:r>
      <w:r w:rsidR="00EA3905" w:rsidRPr="00FA6EB0">
        <w:t xml:space="preserve">world </w:t>
      </w:r>
      <w:r w:rsidR="00362B8C" w:rsidRPr="00FA6EB0">
        <w:t>sounds a clarion call for Adventists</w:t>
      </w:r>
      <w:r w:rsidR="00EA5BD0" w:rsidRPr="00FA6EB0">
        <w:t>, with their emphasis on holistic health,</w:t>
      </w:r>
      <w:r w:rsidR="00362B8C" w:rsidRPr="00FA6EB0">
        <w:t xml:space="preserve"> to further </w:t>
      </w:r>
      <w:r w:rsidR="00EA3905" w:rsidRPr="00FA6EB0">
        <w:t xml:space="preserve">explore </w:t>
      </w:r>
      <w:r w:rsidR="00362B8C" w:rsidRPr="00FA6EB0">
        <w:t xml:space="preserve">the connections between </w:t>
      </w:r>
      <w:r w:rsidR="00EA5BD0" w:rsidRPr="00FA6EB0">
        <w:t>zoonotic diseases and current dietary and hygienic practices</w:t>
      </w:r>
      <w:r w:rsidR="00EA3905" w:rsidRPr="00FA6EB0">
        <w:t xml:space="preserve"> and </w:t>
      </w:r>
      <w:r w:rsidR="00EA5BD0" w:rsidRPr="00FA6EB0">
        <w:t xml:space="preserve">to better understand the relationship between </w:t>
      </w:r>
      <w:r w:rsidR="00EA3905" w:rsidRPr="00FA6EB0">
        <w:t>our</w:t>
      </w:r>
      <w:r w:rsidR="003F6651" w:rsidRPr="00FA6EB0">
        <w:t xml:space="preserve"> </w:t>
      </w:r>
      <w:r w:rsidR="00EA3905" w:rsidRPr="00FA6EB0">
        <w:t xml:space="preserve">own </w:t>
      </w:r>
      <w:r w:rsidR="003F6651" w:rsidRPr="00FA6EB0">
        <w:t>health</w:t>
      </w:r>
      <w:r w:rsidR="005768FD">
        <w:t xml:space="preserve"> message</w:t>
      </w:r>
      <w:r w:rsidR="00EA5BD0" w:rsidRPr="00FA6EB0">
        <w:t xml:space="preserve"> and </w:t>
      </w:r>
      <w:r w:rsidR="00EA3905" w:rsidRPr="00FA6EB0">
        <w:t xml:space="preserve">Yahweh’s </w:t>
      </w:r>
      <w:r w:rsidR="00EA5BD0" w:rsidRPr="00FA6EB0">
        <w:t xml:space="preserve">holiness. </w:t>
      </w:r>
    </w:p>
    <w:p w14:paraId="6B3420D5" w14:textId="2A3F2322" w:rsidR="002C7893" w:rsidRPr="00FA6EB0" w:rsidRDefault="002C7893" w:rsidP="00F2064C">
      <w:pPr>
        <w:spacing w:line="480" w:lineRule="auto"/>
      </w:pPr>
      <w:r w:rsidRPr="00FA6EB0">
        <w:tab/>
        <w:t xml:space="preserve"> </w:t>
      </w:r>
      <w:r w:rsidR="00EA3905" w:rsidRPr="00FA6EB0">
        <w:t xml:space="preserve"> </w:t>
      </w:r>
    </w:p>
    <w:p w14:paraId="1358A350" w14:textId="7C6CAC10" w:rsidR="00B00810" w:rsidRPr="00FA6EB0" w:rsidRDefault="00EB14BC" w:rsidP="00F2064C">
      <w:pPr>
        <w:spacing w:line="480" w:lineRule="auto"/>
      </w:pPr>
      <w:r w:rsidRPr="00FA6EB0">
        <w:tab/>
      </w:r>
      <w:r w:rsidR="00191E20" w:rsidRPr="00FA6EB0">
        <w:tab/>
      </w:r>
      <w:r w:rsidR="00B00810" w:rsidRPr="00FA6EB0">
        <w:t xml:space="preserve"> </w:t>
      </w:r>
    </w:p>
    <w:p w14:paraId="6B438A9D" w14:textId="3B68D4DE" w:rsidR="00A70D0A" w:rsidRPr="00FA6EB0" w:rsidRDefault="00D64230" w:rsidP="00F2064C">
      <w:pPr>
        <w:spacing w:line="480" w:lineRule="auto"/>
      </w:pPr>
      <w:r w:rsidRPr="00FA6EB0">
        <w:tab/>
      </w:r>
    </w:p>
    <w:p w14:paraId="7AA658BE" w14:textId="09E455B0" w:rsidR="00AF0150" w:rsidRPr="00FA6EB0" w:rsidRDefault="00AF0150" w:rsidP="00F2064C">
      <w:pPr>
        <w:spacing w:line="480" w:lineRule="auto"/>
      </w:pPr>
      <w:r w:rsidRPr="00FA6EB0">
        <w:br w:type="page"/>
      </w:r>
    </w:p>
    <w:p w14:paraId="27F33E27" w14:textId="77777777" w:rsidR="00525476" w:rsidRPr="00FA6EB0" w:rsidRDefault="00525476" w:rsidP="00F2064C">
      <w:pPr>
        <w:spacing w:line="480" w:lineRule="auto"/>
      </w:pPr>
    </w:p>
    <w:p w14:paraId="383E7353" w14:textId="3BF937AE" w:rsidR="002E24FC" w:rsidRPr="00FA6EB0" w:rsidRDefault="00525476" w:rsidP="002E786C">
      <w:pPr>
        <w:pStyle w:val="FootnoteText"/>
        <w:spacing w:line="480" w:lineRule="auto"/>
        <w:jc w:val="center"/>
        <w:rPr>
          <w:rFonts w:ascii="Times New Roman" w:hAnsi="Times New Roman" w:cs="Times New Roman"/>
        </w:rPr>
      </w:pPr>
      <w:r w:rsidRPr="00FA6EB0">
        <w:rPr>
          <w:rFonts w:ascii="Times New Roman" w:hAnsi="Times New Roman" w:cs="Times New Roman"/>
        </w:rPr>
        <w:t>Bibliography</w:t>
      </w:r>
    </w:p>
    <w:p w14:paraId="7EA89CB3" w14:textId="21841F83" w:rsidR="00FC2949" w:rsidRPr="00FA6EB0" w:rsidRDefault="00FC2949" w:rsidP="00F2064C">
      <w:pPr>
        <w:pStyle w:val="FootnoteText"/>
        <w:spacing w:line="480" w:lineRule="auto"/>
        <w:rPr>
          <w:rFonts w:ascii="Times New Roman" w:hAnsi="Times New Roman" w:cs="Times New Roman"/>
        </w:rPr>
      </w:pPr>
      <w:r w:rsidRPr="00FA6EB0">
        <w:rPr>
          <w:rFonts w:ascii="Times New Roman" w:hAnsi="Times New Roman" w:cs="Times New Roman"/>
        </w:rPr>
        <w:t>Alter, Robert. “A New Theory of Kashrut</w:t>
      </w:r>
      <w:r w:rsidR="00152CF7" w:rsidRPr="00FA6EB0">
        <w:rPr>
          <w:rFonts w:ascii="Times New Roman" w:hAnsi="Times New Roman" w:cs="Times New Roman"/>
        </w:rPr>
        <w:t>.”</w:t>
      </w:r>
      <w:r w:rsidRPr="00FA6EB0">
        <w:rPr>
          <w:rFonts w:ascii="Times New Roman" w:hAnsi="Times New Roman" w:cs="Times New Roman"/>
        </w:rPr>
        <w:t xml:space="preserve"> </w:t>
      </w:r>
      <w:r w:rsidRPr="00FA6EB0">
        <w:rPr>
          <w:rFonts w:ascii="Times New Roman" w:hAnsi="Times New Roman" w:cs="Times New Roman"/>
          <w:i/>
        </w:rPr>
        <w:t>Commentary</w:t>
      </w:r>
      <w:r w:rsidRPr="00FA6EB0">
        <w:rPr>
          <w:rFonts w:ascii="Times New Roman" w:hAnsi="Times New Roman" w:cs="Times New Roman"/>
        </w:rPr>
        <w:t xml:space="preserve">. </w:t>
      </w:r>
      <w:r w:rsidR="00152CF7" w:rsidRPr="00FA6EB0">
        <w:rPr>
          <w:rFonts w:ascii="Times New Roman" w:hAnsi="Times New Roman" w:cs="Times New Roman"/>
        </w:rPr>
        <w:t xml:space="preserve">43, no. 2 </w:t>
      </w:r>
      <w:r w:rsidRPr="00FA6EB0">
        <w:rPr>
          <w:rFonts w:ascii="Times New Roman" w:hAnsi="Times New Roman" w:cs="Times New Roman"/>
        </w:rPr>
        <w:t>(August, 1979)</w:t>
      </w:r>
      <w:r w:rsidR="00152CF7" w:rsidRPr="00FA6EB0">
        <w:rPr>
          <w:rFonts w:ascii="Times New Roman" w:hAnsi="Times New Roman" w:cs="Times New Roman"/>
        </w:rPr>
        <w:t>: 46-52.</w:t>
      </w:r>
    </w:p>
    <w:p w14:paraId="5B6696E4" w14:textId="03A2266C" w:rsidR="005E1C80" w:rsidRPr="00FA6EB0" w:rsidRDefault="005E1C80" w:rsidP="00F2064C">
      <w:pPr>
        <w:pStyle w:val="FootnoteText"/>
        <w:spacing w:line="480" w:lineRule="auto"/>
        <w:rPr>
          <w:rFonts w:ascii="Times New Roman" w:hAnsi="Times New Roman" w:cs="Times New Roman"/>
        </w:rPr>
      </w:pPr>
      <w:r w:rsidRPr="00FA6EB0">
        <w:rPr>
          <w:rFonts w:ascii="Times New Roman" w:hAnsi="Times New Roman" w:cs="Times New Roman"/>
        </w:rPr>
        <w:t xml:space="preserve">Bernstein, Ellen. </w:t>
      </w:r>
      <w:r w:rsidRPr="00FA6EB0">
        <w:rPr>
          <w:rFonts w:ascii="Times New Roman" w:hAnsi="Times New Roman" w:cs="Times New Roman"/>
          <w:i/>
        </w:rPr>
        <w:t>Ecology and the Jewish Spirit: Where Nature and the Sacred Meet</w:t>
      </w:r>
      <w:r w:rsidRPr="00FA6EB0">
        <w:rPr>
          <w:rFonts w:ascii="Times New Roman" w:hAnsi="Times New Roman" w:cs="Times New Roman"/>
        </w:rPr>
        <w:t xml:space="preserve">. Woodstock: </w:t>
      </w:r>
    </w:p>
    <w:p w14:paraId="3497453C" w14:textId="5AFA9D04" w:rsidR="005E1C80" w:rsidRPr="00FA6EB0" w:rsidRDefault="005E1C80" w:rsidP="00F2064C">
      <w:pPr>
        <w:pStyle w:val="FootnoteText"/>
        <w:spacing w:line="480" w:lineRule="auto"/>
        <w:ind w:firstLine="720"/>
        <w:rPr>
          <w:rFonts w:ascii="Times New Roman" w:hAnsi="Times New Roman" w:cs="Times New Roman"/>
        </w:rPr>
      </w:pPr>
      <w:r w:rsidRPr="00FA6EB0">
        <w:rPr>
          <w:rFonts w:ascii="Times New Roman" w:hAnsi="Times New Roman" w:cs="Times New Roman"/>
        </w:rPr>
        <w:t xml:space="preserve">Jewish Lights Publishing, 1998. </w:t>
      </w:r>
    </w:p>
    <w:p w14:paraId="6A5649CC" w14:textId="0A5D33C2" w:rsidR="00525476" w:rsidRPr="00FA6EB0" w:rsidRDefault="00525476" w:rsidP="00F2064C">
      <w:pPr>
        <w:pStyle w:val="FootnoteText"/>
        <w:spacing w:line="480" w:lineRule="auto"/>
        <w:rPr>
          <w:rFonts w:ascii="Times New Roman" w:hAnsi="Times New Roman" w:cs="Times New Roman"/>
        </w:rPr>
      </w:pPr>
      <w:proofErr w:type="spellStart"/>
      <w:r w:rsidRPr="00FA6EB0">
        <w:rPr>
          <w:rFonts w:ascii="Times New Roman" w:hAnsi="Times New Roman" w:cs="Times New Roman"/>
        </w:rPr>
        <w:t>Bryner</w:t>
      </w:r>
      <w:proofErr w:type="spellEnd"/>
      <w:r w:rsidRPr="00FA6EB0">
        <w:rPr>
          <w:rFonts w:ascii="Times New Roman" w:hAnsi="Times New Roman" w:cs="Times New Roman"/>
        </w:rPr>
        <w:t xml:space="preserve">, Jeanna. "13 Animal-to-Human Diseases Kill 2.2 Million People each Year." </w:t>
      </w:r>
      <w:r w:rsidRPr="00FA6EB0">
        <w:rPr>
          <w:rFonts w:ascii="Times New Roman" w:hAnsi="Times New Roman" w:cs="Times New Roman"/>
          <w:i/>
        </w:rPr>
        <w:t xml:space="preserve">Live </w:t>
      </w:r>
      <w:r w:rsidRPr="00FA6EB0">
        <w:rPr>
          <w:rFonts w:ascii="Times New Roman" w:hAnsi="Times New Roman" w:cs="Times New Roman"/>
          <w:i/>
        </w:rPr>
        <w:tab/>
        <w:t>Science</w:t>
      </w:r>
      <w:r w:rsidRPr="00FA6EB0">
        <w:rPr>
          <w:rFonts w:ascii="Times New Roman" w:hAnsi="Times New Roman" w:cs="Times New Roman"/>
        </w:rPr>
        <w:t>. 6 July 2012.</w:t>
      </w:r>
      <w:r w:rsidRPr="00FA6EB0">
        <w:rPr>
          <w:rFonts w:ascii="Times New Roman" w:hAnsi="Times New Roman" w:cs="Times New Roman"/>
        </w:rPr>
        <w:tab/>
        <w:t>https://www.livescience.com/21426-global-zoonoses-diseases-</w:t>
      </w:r>
      <w:r w:rsidR="001A0242" w:rsidRPr="00FA6EB0">
        <w:rPr>
          <w:rFonts w:ascii="Times New Roman" w:hAnsi="Times New Roman" w:cs="Times New Roman"/>
        </w:rPr>
        <w:tab/>
      </w:r>
      <w:r w:rsidRPr="00FA6EB0">
        <w:rPr>
          <w:rFonts w:ascii="Times New Roman" w:hAnsi="Times New Roman" w:cs="Times New Roman"/>
        </w:rPr>
        <w:t>hotspots.html.</w:t>
      </w:r>
    </w:p>
    <w:p w14:paraId="77B3DCB4" w14:textId="77777777" w:rsidR="00D90704" w:rsidRPr="00FA6EB0" w:rsidRDefault="005E1C80" w:rsidP="00F2064C">
      <w:pPr>
        <w:pStyle w:val="FootnoteText"/>
        <w:spacing w:line="480" w:lineRule="auto"/>
        <w:rPr>
          <w:rFonts w:ascii="Times New Roman" w:hAnsi="Times New Roman" w:cs="Times New Roman"/>
        </w:rPr>
      </w:pPr>
      <w:r w:rsidRPr="00FA6EB0">
        <w:rPr>
          <w:rFonts w:ascii="Times New Roman" w:hAnsi="Times New Roman" w:cs="Times New Roman"/>
        </w:rPr>
        <w:t xml:space="preserve">Daniel, Virginia S. and Thomas M. Daniel. “Old Testament Biblical References to </w:t>
      </w:r>
    </w:p>
    <w:p w14:paraId="38EC790C" w14:textId="27087278" w:rsidR="005E1C80" w:rsidRPr="00FA6EB0" w:rsidRDefault="005E1C80" w:rsidP="00F2064C">
      <w:pPr>
        <w:pStyle w:val="FootnoteText"/>
        <w:spacing w:line="480" w:lineRule="auto"/>
        <w:ind w:firstLine="720"/>
        <w:rPr>
          <w:rFonts w:ascii="Times New Roman" w:hAnsi="Times New Roman" w:cs="Times New Roman"/>
        </w:rPr>
      </w:pPr>
      <w:r w:rsidRPr="00FA6EB0">
        <w:rPr>
          <w:rFonts w:ascii="Times New Roman" w:hAnsi="Times New Roman" w:cs="Times New Roman"/>
        </w:rPr>
        <w:t>Tuberculosis.” Clinical Infectious Diseases. 29, no. 6</w:t>
      </w:r>
      <w:r w:rsidR="00D90704" w:rsidRPr="00FA6EB0">
        <w:rPr>
          <w:rFonts w:ascii="Times New Roman" w:hAnsi="Times New Roman" w:cs="Times New Roman"/>
        </w:rPr>
        <w:t xml:space="preserve"> </w:t>
      </w:r>
      <w:r w:rsidRPr="00FA6EB0">
        <w:rPr>
          <w:rFonts w:ascii="Times New Roman" w:hAnsi="Times New Roman" w:cs="Times New Roman"/>
        </w:rPr>
        <w:t xml:space="preserve">(December 1999): 1557-1558. </w:t>
      </w:r>
    </w:p>
    <w:p w14:paraId="4B355AED" w14:textId="77777777" w:rsidR="00370AB1" w:rsidRPr="00FA6EB0" w:rsidRDefault="00370AB1" w:rsidP="00F2064C">
      <w:pPr>
        <w:spacing w:line="480" w:lineRule="auto"/>
        <w:rPr>
          <w:i/>
        </w:rPr>
      </w:pPr>
      <w:r w:rsidRPr="00FA6EB0">
        <w:t>Davis, Ellen F. “Identity and Eating: A Christian Reading of Leviticus”</w:t>
      </w:r>
      <w:r w:rsidRPr="00FA6EB0">
        <w:rPr>
          <w:i/>
        </w:rPr>
        <w:t xml:space="preserve">. Studies in Christian </w:t>
      </w:r>
    </w:p>
    <w:p w14:paraId="0A1C34F2" w14:textId="583D8572" w:rsidR="00370AB1" w:rsidRPr="00FA6EB0" w:rsidRDefault="00370AB1" w:rsidP="00F2064C">
      <w:pPr>
        <w:spacing w:line="480" w:lineRule="auto"/>
        <w:ind w:firstLine="720"/>
        <w:rPr>
          <w:color w:val="000000" w:themeColor="text1"/>
        </w:rPr>
      </w:pPr>
      <w:r w:rsidRPr="00FA6EB0">
        <w:rPr>
          <w:i/>
        </w:rPr>
        <w:t>Ethics.</w:t>
      </w:r>
      <w:r w:rsidRPr="00FA6EB0">
        <w:rPr>
          <w:color w:val="333333"/>
          <w:shd w:val="clear" w:color="auto" w:fill="FFFFFF"/>
        </w:rPr>
        <w:t xml:space="preserve"> 2017;30(1):3-14. doi:</w:t>
      </w:r>
      <w:hyperlink r:id="rId7" w:history="1">
        <w:r w:rsidRPr="00FA6EB0">
          <w:rPr>
            <w:rStyle w:val="Hyperlink"/>
            <w:color w:val="000000" w:themeColor="text1"/>
            <w:u w:val="none"/>
          </w:rPr>
          <w:t>10.1177/0953946816674145</w:t>
        </w:r>
      </w:hyperlink>
      <w:r w:rsidRPr="00FA6EB0">
        <w:rPr>
          <w:color w:val="000000" w:themeColor="text1"/>
        </w:rPr>
        <w:t>.</w:t>
      </w:r>
    </w:p>
    <w:p w14:paraId="47F9DC1D" w14:textId="77777777" w:rsidR="00632AF4" w:rsidRPr="00FA6EB0" w:rsidRDefault="00632AF4" w:rsidP="00F2064C">
      <w:pPr>
        <w:pStyle w:val="FootnoteText"/>
        <w:spacing w:line="480" w:lineRule="auto"/>
        <w:rPr>
          <w:rFonts w:ascii="Times New Roman" w:hAnsi="Times New Roman" w:cs="Times New Roman"/>
        </w:rPr>
      </w:pPr>
      <w:r w:rsidRPr="00FA6EB0">
        <w:rPr>
          <w:rFonts w:ascii="Times New Roman" w:hAnsi="Times New Roman" w:cs="Times New Roman"/>
        </w:rPr>
        <w:t xml:space="preserve">del Melo, Fernando Lucas, Johana Carvalho Moreira de Mello, Ana Maria Fraga, Kelly Nunes, </w:t>
      </w:r>
    </w:p>
    <w:p w14:paraId="7EF5F377" w14:textId="632CC7CD" w:rsidR="00632AF4" w:rsidRPr="00FA6EB0" w:rsidRDefault="00632AF4" w:rsidP="00F2064C">
      <w:pPr>
        <w:pStyle w:val="FootnoteText"/>
        <w:spacing w:line="480" w:lineRule="auto"/>
        <w:ind w:left="720"/>
        <w:rPr>
          <w:rFonts w:ascii="Times New Roman" w:hAnsi="Times New Roman" w:cs="Times New Roman"/>
        </w:rPr>
      </w:pPr>
      <w:r w:rsidRPr="00FA6EB0">
        <w:rPr>
          <w:rFonts w:ascii="Times New Roman" w:hAnsi="Times New Roman" w:cs="Times New Roman"/>
        </w:rPr>
        <w:t xml:space="preserve">Sabine Eggers. “Syphilis at the Crossroads of Phylogenetics and Paleopathology.” </w:t>
      </w:r>
      <w:r w:rsidRPr="00FA6EB0">
        <w:rPr>
          <w:rFonts w:ascii="Times New Roman" w:hAnsi="Times New Roman" w:cs="Times New Roman"/>
          <w:i/>
        </w:rPr>
        <w:t>Neglected Tropical Diseases</w:t>
      </w:r>
      <w:r w:rsidRPr="00FA6EB0">
        <w:rPr>
          <w:rFonts w:ascii="Times New Roman" w:hAnsi="Times New Roman" w:cs="Times New Roman"/>
        </w:rPr>
        <w:t>. 4, no. 1 (January, 2010): e575</w:t>
      </w:r>
      <w:r w:rsidRPr="00FA6EB0">
        <w:rPr>
          <w:rFonts w:ascii="Times New Roman" w:hAnsi="Times New Roman" w:cs="Times New Roman"/>
          <w:color w:val="000000" w:themeColor="text1"/>
        </w:rPr>
        <w:t xml:space="preserve">, </w:t>
      </w:r>
      <w:proofErr w:type="gramStart"/>
      <w:r w:rsidRPr="00FA6EB0">
        <w:rPr>
          <w:rFonts w:ascii="Times New Roman" w:hAnsi="Times New Roman" w:cs="Times New Roman"/>
          <w:color w:val="000000" w:themeColor="text1"/>
        </w:rPr>
        <w:t>DOI:10.137/journal.pntd</w:t>
      </w:r>
      <w:proofErr w:type="gramEnd"/>
      <w:r w:rsidRPr="00FA6EB0">
        <w:rPr>
          <w:rFonts w:ascii="Times New Roman" w:hAnsi="Times New Roman" w:cs="Times New Roman"/>
          <w:color w:val="000000" w:themeColor="text1"/>
        </w:rPr>
        <w:t>.0000575.</w:t>
      </w:r>
      <w:r w:rsidRPr="00FA6EB0">
        <w:rPr>
          <w:rStyle w:val="doi"/>
          <w:rFonts w:ascii="Times New Roman" w:hAnsi="Times New Roman" w:cs="Times New Roman"/>
          <w:color w:val="000000" w:themeColor="text1"/>
        </w:rPr>
        <w:t> </w:t>
      </w:r>
    </w:p>
    <w:p w14:paraId="163CF516" w14:textId="77777777" w:rsidR="00A51E05" w:rsidRPr="00FA6EB0" w:rsidRDefault="00A51E05" w:rsidP="00F2064C">
      <w:pPr>
        <w:pStyle w:val="FootnoteText"/>
        <w:spacing w:line="480" w:lineRule="auto"/>
        <w:rPr>
          <w:rFonts w:ascii="Times New Roman" w:hAnsi="Times New Roman" w:cs="Times New Roman"/>
          <w:i/>
        </w:rPr>
      </w:pPr>
      <w:r w:rsidRPr="00FA6EB0">
        <w:rPr>
          <w:rFonts w:ascii="Times New Roman" w:hAnsi="Times New Roman" w:cs="Times New Roman"/>
        </w:rPr>
        <w:t xml:space="preserve">Di, Lu. “History of Epidemics in China: Some Reflections on the Role of Animals.” </w:t>
      </w:r>
      <w:r w:rsidRPr="00FA6EB0">
        <w:rPr>
          <w:rFonts w:ascii="Times New Roman" w:hAnsi="Times New Roman" w:cs="Times New Roman"/>
          <w:i/>
        </w:rPr>
        <w:t>Asian</w:t>
      </w:r>
    </w:p>
    <w:p w14:paraId="4D928436" w14:textId="1226C607" w:rsidR="00A51E05" w:rsidRPr="00FA6EB0" w:rsidRDefault="00A51E05" w:rsidP="00F2064C">
      <w:pPr>
        <w:pStyle w:val="FootnoteText"/>
        <w:spacing w:line="480" w:lineRule="auto"/>
        <w:ind w:left="720"/>
        <w:rPr>
          <w:rFonts w:ascii="Times New Roman" w:hAnsi="Times New Roman" w:cs="Times New Roman"/>
        </w:rPr>
      </w:pPr>
      <w:r w:rsidRPr="00FA6EB0">
        <w:rPr>
          <w:rFonts w:ascii="Times New Roman" w:hAnsi="Times New Roman" w:cs="Times New Roman"/>
          <w:i/>
        </w:rPr>
        <w:t>Medicine.</w:t>
      </w:r>
      <w:r w:rsidRPr="00FA6EB0">
        <w:rPr>
          <w:rFonts w:ascii="Times New Roman" w:hAnsi="Times New Roman" w:cs="Times New Roman"/>
        </w:rPr>
        <w:t xml:space="preserve"> (August 13, 2021) Brill. Accessed September 29, 2021. https://brill.com/view/journals/asme/16/1/article-p137_7.xml</w:t>
      </w:r>
    </w:p>
    <w:p w14:paraId="4183D619" w14:textId="11B7A71B" w:rsidR="00704DE9" w:rsidRPr="00FA6EB0" w:rsidRDefault="00704DE9" w:rsidP="00F2064C">
      <w:pPr>
        <w:pStyle w:val="FootnoteText"/>
        <w:spacing w:line="480" w:lineRule="auto"/>
        <w:rPr>
          <w:rFonts w:ascii="Times New Roman" w:hAnsi="Times New Roman" w:cs="Times New Roman"/>
        </w:rPr>
      </w:pPr>
      <w:proofErr w:type="spellStart"/>
      <w:r w:rsidRPr="00FA6EB0">
        <w:rPr>
          <w:rFonts w:ascii="Times New Roman" w:hAnsi="Times New Roman" w:cs="Times New Roman"/>
        </w:rPr>
        <w:t>Diemling</w:t>
      </w:r>
      <w:proofErr w:type="spellEnd"/>
      <w:r w:rsidRPr="00FA6EB0">
        <w:rPr>
          <w:rFonts w:ascii="Times New Roman" w:hAnsi="Times New Roman" w:cs="Times New Roman"/>
        </w:rPr>
        <w:t xml:space="preserve">, Maria. Abstract. “The Politics of Food: Kashrut, Food Choices, and Social Justice </w:t>
      </w:r>
    </w:p>
    <w:p w14:paraId="3C48C6C0" w14:textId="482B55B5" w:rsidR="004E4F49" w:rsidRPr="00FA6EB0" w:rsidRDefault="00704DE9" w:rsidP="00F2064C">
      <w:pPr>
        <w:pStyle w:val="FootnoteText"/>
        <w:spacing w:line="480" w:lineRule="auto"/>
        <w:ind w:firstLine="720"/>
        <w:rPr>
          <w:rFonts w:ascii="Times New Roman" w:hAnsi="Times New Roman" w:cs="Times New Roman"/>
        </w:rPr>
      </w:pPr>
      <w:r w:rsidRPr="00FA6EB0">
        <w:rPr>
          <w:rFonts w:ascii="Times New Roman" w:hAnsi="Times New Roman" w:cs="Times New Roman"/>
        </w:rPr>
        <w:t>(</w:t>
      </w:r>
      <w:proofErr w:type="spellStart"/>
      <w:proofErr w:type="gramStart"/>
      <w:r w:rsidRPr="00FA6EB0">
        <w:rPr>
          <w:rFonts w:ascii="Times New Roman" w:hAnsi="Times New Roman" w:cs="Times New Roman"/>
        </w:rPr>
        <w:t>Tikkun</w:t>
      </w:r>
      <w:proofErr w:type="spellEnd"/>
      <w:r w:rsidRPr="00FA6EB0">
        <w:rPr>
          <w:rFonts w:ascii="Times New Roman" w:hAnsi="Times New Roman" w:cs="Times New Roman"/>
        </w:rPr>
        <w:t xml:space="preserve">  Olam</w:t>
      </w:r>
      <w:proofErr w:type="gramEnd"/>
      <w:r w:rsidRPr="00FA6EB0">
        <w:rPr>
          <w:rFonts w:ascii="Times New Roman" w:hAnsi="Times New Roman" w:cs="Times New Roman"/>
        </w:rPr>
        <w:t xml:space="preserve">).” </w:t>
      </w:r>
      <w:r w:rsidRPr="00FA6EB0">
        <w:rPr>
          <w:rFonts w:ascii="Times New Roman" w:hAnsi="Times New Roman" w:cs="Times New Roman"/>
          <w:i/>
        </w:rPr>
        <w:t>Jewish Culture and History</w:t>
      </w:r>
      <w:r w:rsidRPr="00FA6EB0">
        <w:rPr>
          <w:rFonts w:ascii="Times New Roman" w:hAnsi="Times New Roman" w:cs="Times New Roman"/>
        </w:rPr>
        <w:t>, 16, no. 2 (July 30, 2015): 178-195.</w:t>
      </w:r>
    </w:p>
    <w:p w14:paraId="5CCAD002" w14:textId="77777777" w:rsidR="00152CF7" w:rsidRPr="00FA6EB0" w:rsidRDefault="00152CF7" w:rsidP="00F2064C">
      <w:pPr>
        <w:pStyle w:val="FootnoteText"/>
        <w:spacing w:line="480" w:lineRule="auto"/>
        <w:rPr>
          <w:rFonts w:ascii="Times New Roman" w:hAnsi="Times New Roman" w:cs="Times New Roman"/>
        </w:rPr>
      </w:pPr>
      <w:r w:rsidRPr="00FA6EB0">
        <w:rPr>
          <w:rFonts w:ascii="Times New Roman" w:hAnsi="Times New Roman" w:cs="Times New Roman"/>
        </w:rPr>
        <w:t xml:space="preserve">Douglas, Mary. </w:t>
      </w:r>
      <w:r w:rsidRPr="00FA6EB0">
        <w:rPr>
          <w:rFonts w:ascii="Times New Roman" w:hAnsi="Times New Roman" w:cs="Times New Roman"/>
          <w:i/>
        </w:rPr>
        <w:t>Purity and Danger: An Analysis of Concepts of Pollution and Taboo</w:t>
      </w:r>
      <w:r w:rsidRPr="00FA6EB0">
        <w:rPr>
          <w:rFonts w:ascii="Times New Roman" w:hAnsi="Times New Roman" w:cs="Times New Roman"/>
        </w:rPr>
        <w:t xml:space="preserve">, London: </w:t>
      </w:r>
    </w:p>
    <w:p w14:paraId="16D17647" w14:textId="44611E0E" w:rsidR="00152CF7" w:rsidRPr="00FA6EB0" w:rsidRDefault="00152CF7" w:rsidP="00F2064C">
      <w:pPr>
        <w:pStyle w:val="FootnoteText"/>
        <w:spacing w:line="480" w:lineRule="auto"/>
        <w:ind w:firstLine="720"/>
        <w:rPr>
          <w:rFonts w:ascii="Times New Roman" w:hAnsi="Times New Roman" w:cs="Times New Roman"/>
        </w:rPr>
      </w:pPr>
      <w:r w:rsidRPr="00FA6EB0">
        <w:rPr>
          <w:rFonts w:ascii="Times New Roman" w:hAnsi="Times New Roman" w:cs="Times New Roman"/>
        </w:rPr>
        <w:t>Routledge, 2003, 55.</w:t>
      </w:r>
    </w:p>
    <w:p w14:paraId="196C6179" w14:textId="328797A5" w:rsidR="00E7640F" w:rsidRPr="00FA6EB0" w:rsidRDefault="00E7640F" w:rsidP="00F2064C">
      <w:pPr>
        <w:pStyle w:val="FootnoteText"/>
        <w:spacing w:line="480" w:lineRule="auto"/>
        <w:rPr>
          <w:rFonts w:ascii="Times New Roman" w:hAnsi="Times New Roman" w:cs="Times New Roman"/>
          <w:i/>
        </w:rPr>
      </w:pPr>
      <w:proofErr w:type="spellStart"/>
      <w:r w:rsidRPr="00FA6EB0">
        <w:rPr>
          <w:rFonts w:ascii="Times New Roman" w:hAnsi="Times New Roman" w:cs="Times New Roman"/>
        </w:rPr>
        <w:t>Flemming</w:t>
      </w:r>
      <w:proofErr w:type="spellEnd"/>
      <w:r w:rsidRPr="00FA6EB0">
        <w:rPr>
          <w:rFonts w:ascii="Times New Roman" w:hAnsi="Times New Roman" w:cs="Times New Roman"/>
        </w:rPr>
        <w:t xml:space="preserve">, Rebecca. “(The Wrong Kind of) Gonorrhea in Antiquity.” </w:t>
      </w:r>
      <w:r w:rsidRPr="00FA6EB0">
        <w:rPr>
          <w:rFonts w:ascii="Times New Roman" w:hAnsi="Times New Roman" w:cs="Times New Roman"/>
          <w:i/>
        </w:rPr>
        <w:t>The Hidden Affliction:</w:t>
      </w:r>
    </w:p>
    <w:p w14:paraId="2E837681" w14:textId="639B075D" w:rsidR="00E7640F" w:rsidRPr="00FA6EB0" w:rsidRDefault="00E7640F" w:rsidP="00F2064C">
      <w:pPr>
        <w:pStyle w:val="FootnoteText"/>
        <w:spacing w:line="480" w:lineRule="auto"/>
        <w:ind w:left="720"/>
        <w:rPr>
          <w:rFonts w:ascii="Times New Roman" w:hAnsi="Times New Roman" w:cs="Times New Roman"/>
        </w:rPr>
      </w:pPr>
      <w:r w:rsidRPr="00FA6EB0">
        <w:rPr>
          <w:rFonts w:ascii="Times New Roman" w:hAnsi="Times New Roman" w:cs="Times New Roman"/>
          <w:i/>
        </w:rPr>
        <w:lastRenderedPageBreak/>
        <w:t>Sextually Transmitted Diseases and Infertility in History,</w:t>
      </w:r>
      <w:r w:rsidRPr="00FA6EB0">
        <w:rPr>
          <w:rFonts w:ascii="Times New Roman" w:hAnsi="Times New Roman" w:cs="Times New Roman"/>
        </w:rPr>
        <w:t xml:space="preserve"> </w:t>
      </w:r>
      <w:r w:rsidRPr="00FA6EB0">
        <w:rPr>
          <w:rFonts w:ascii="Times New Roman" w:hAnsi="Times New Roman" w:cs="Times New Roman"/>
          <w:i/>
        </w:rPr>
        <w:t>National Center for Biotechnology Information</w:t>
      </w:r>
      <w:r w:rsidRPr="00FA6EB0">
        <w:rPr>
          <w:rFonts w:ascii="Times New Roman" w:hAnsi="Times New Roman" w:cs="Times New Roman"/>
        </w:rPr>
        <w:t xml:space="preserve"> (2019): https://www.ncbi.nlm.nih.gov/books/NBK547155/.</w:t>
      </w:r>
    </w:p>
    <w:p w14:paraId="7830DCB1" w14:textId="38DE7313" w:rsidR="00076C10" w:rsidRPr="00FA6EB0" w:rsidRDefault="00525476" w:rsidP="00F2064C">
      <w:pPr>
        <w:pStyle w:val="FootnoteText"/>
        <w:spacing w:line="480" w:lineRule="auto"/>
        <w:rPr>
          <w:rFonts w:ascii="Times New Roman" w:hAnsi="Times New Roman" w:cs="Times New Roman"/>
        </w:rPr>
      </w:pPr>
      <w:proofErr w:type="spellStart"/>
      <w:r w:rsidRPr="00FA6EB0">
        <w:rPr>
          <w:rFonts w:ascii="Times New Roman" w:hAnsi="Times New Roman" w:cs="Times New Roman"/>
        </w:rPr>
        <w:t>Fournié</w:t>
      </w:r>
      <w:proofErr w:type="spellEnd"/>
      <w:r w:rsidRPr="00FA6EB0">
        <w:rPr>
          <w:rFonts w:ascii="Times New Roman" w:hAnsi="Times New Roman" w:cs="Times New Roman"/>
        </w:rPr>
        <w:t>, Guillaume, Dirk U. Pfeiffer, and Robin Bendrey</w:t>
      </w:r>
      <w:r w:rsidR="000A4B3D" w:rsidRPr="00FA6EB0">
        <w:rPr>
          <w:rFonts w:ascii="Times New Roman" w:hAnsi="Times New Roman" w:cs="Times New Roman"/>
        </w:rPr>
        <w:t>.</w:t>
      </w:r>
      <w:r w:rsidRPr="00FA6EB0">
        <w:rPr>
          <w:rFonts w:ascii="Times New Roman" w:hAnsi="Times New Roman" w:cs="Times New Roman"/>
        </w:rPr>
        <w:t xml:space="preserve"> "Early animal farming and zoonotic </w:t>
      </w:r>
      <w:r w:rsidRPr="00FA6EB0">
        <w:rPr>
          <w:rFonts w:ascii="Times New Roman" w:hAnsi="Times New Roman" w:cs="Times New Roman"/>
        </w:rPr>
        <w:tab/>
        <w:t>disease dynamics: modelling brucellosis transmissio</w:t>
      </w:r>
      <w:r w:rsidR="005D1E05" w:rsidRPr="00FA6EB0">
        <w:rPr>
          <w:rFonts w:ascii="Times New Roman" w:hAnsi="Times New Roman" w:cs="Times New Roman"/>
        </w:rPr>
        <w:t>n in Neolithic goat populations.</w:t>
      </w:r>
      <w:r w:rsidRPr="00FA6EB0">
        <w:rPr>
          <w:rFonts w:ascii="Times New Roman" w:hAnsi="Times New Roman" w:cs="Times New Roman"/>
        </w:rPr>
        <w:t xml:space="preserve">" </w:t>
      </w:r>
      <w:r w:rsidRPr="00FA6EB0">
        <w:rPr>
          <w:rFonts w:ascii="Times New Roman" w:hAnsi="Times New Roman" w:cs="Times New Roman"/>
        </w:rPr>
        <w:tab/>
      </w:r>
      <w:r w:rsidRPr="00FA6EB0">
        <w:rPr>
          <w:rFonts w:ascii="Times New Roman" w:hAnsi="Times New Roman" w:cs="Times New Roman"/>
          <w:i/>
        </w:rPr>
        <w:t>Royal Society of Open Science</w:t>
      </w:r>
      <w:r w:rsidR="005D1E05" w:rsidRPr="00FA6EB0">
        <w:rPr>
          <w:rFonts w:ascii="Times New Roman" w:hAnsi="Times New Roman" w:cs="Times New Roman"/>
        </w:rPr>
        <w:t xml:space="preserve"> 4, no. 2</w:t>
      </w:r>
      <w:r w:rsidRPr="00FA6EB0">
        <w:rPr>
          <w:rFonts w:ascii="Times New Roman" w:hAnsi="Times New Roman" w:cs="Times New Roman"/>
        </w:rPr>
        <w:t xml:space="preserve"> (February 2017)</w:t>
      </w:r>
      <w:r w:rsidR="005D1E05" w:rsidRPr="00FA6EB0">
        <w:rPr>
          <w:rFonts w:ascii="Times New Roman" w:hAnsi="Times New Roman" w:cs="Times New Roman"/>
        </w:rPr>
        <w:t>: 160943.</w:t>
      </w:r>
      <w:r w:rsidRPr="00FA6EB0">
        <w:rPr>
          <w:rFonts w:ascii="Times New Roman" w:hAnsi="Times New Roman" w:cs="Times New Roman"/>
        </w:rPr>
        <w:t xml:space="preserve"> DOI</w:t>
      </w:r>
      <w:r w:rsidRPr="00FA6EB0">
        <w:rPr>
          <w:rFonts w:ascii="Times New Roman" w:hAnsi="Times New Roman" w:cs="Times New Roman"/>
          <w:color w:val="000000" w:themeColor="text1"/>
        </w:rPr>
        <w:t xml:space="preserve">: </w:t>
      </w:r>
      <w:r w:rsidRPr="00FA6EB0">
        <w:rPr>
          <w:rFonts w:ascii="Times New Roman" w:hAnsi="Times New Roman" w:cs="Times New Roman"/>
          <w:color w:val="000000" w:themeColor="text1"/>
        </w:rPr>
        <w:tab/>
      </w:r>
      <w:hyperlink r:id="rId8" w:history="1">
        <w:r w:rsidRPr="00FA6EB0">
          <w:rPr>
            <w:rFonts w:ascii="Times New Roman" w:eastAsia="Times New Roman" w:hAnsi="Times New Roman" w:cs="Times New Roman"/>
            <w:color w:val="000000" w:themeColor="text1"/>
          </w:rPr>
          <w:t>10.1098/rsos.160943</w:t>
        </w:r>
      </w:hyperlink>
      <w:r w:rsidR="005D1E05" w:rsidRPr="00FA6EB0">
        <w:rPr>
          <w:rFonts w:ascii="Times New Roman" w:eastAsia="Times New Roman" w:hAnsi="Times New Roman" w:cs="Times New Roman"/>
          <w:color w:val="000000" w:themeColor="text1"/>
        </w:rPr>
        <w:t>.</w:t>
      </w:r>
      <w:r w:rsidRPr="00FA6EB0">
        <w:rPr>
          <w:rFonts w:ascii="Times New Roman" w:eastAsia="Times New Roman" w:hAnsi="Times New Roman" w:cs="Times New Roman"/>
          <w:color w:val="000000" w:themeColor="text1"/>
        </w:rPr>
        <w:tab/>
        <w:t>https://www.ncbi.nlm.nih.gov/pmc/articles/PMC5367282/.</w:t>
      </w:r>
    </w:p>
    <w:p w14:paraId="3F22D430" w14:textId="058F6F83" w:rsidR="001A0242" w:rsidRPr="00FA6EB0" w:rsidRDefault="00525476" w:rsidP="00F2064C">
      <w:pPr>
        <w:pStyle w:val="FootnoteText"/>
        <w:spacing w:line="480" w:lineRule="auto"/>
        <w:rPr>
          <w:rFonts w:ascii="Times New Roman" w:hAnsi="Times New Roman" w:cs="Times New Roman"/>
        </w:rPr>
      </w:pPr>
      <w:r w:rsidRPr="00FA6EB0">
        <w:rPr>
          <w:rFonts w:ascii="Times New Roman" w:hAnsi="Times New Roman" w:cs="Times New Roman"/>
        </w:rPr>
        <w:t xml:space="preserve">Gianluca, Russo, Paulo </w:t>
      </w:r>
      <w:proofErr w:type="spellStart"/>
      <w:r w:rsidRPr="00FA6EB0">
        <w:rPr>
          <w:rFonts w:ascii="Times New Roman" w:hAnsi="Times New Roman" w:cs="Times New Roman"/>
        </w:rPr>
        <w:t>Pasquali</w:t>
      </w:r>
      <w:proofErr w:type="spellEnd"/>
      <w:r w:rsidRPr="00FA6EB0">
        <w:rPr>
          <w:rFonts w:ascii="Times New Roman" w:hAnsi="Times New Roman" w:cs="Times New Roman"/>
        </w:rPr>
        <w:t xml:space="preserve">, </w:t>
      </w:r>
      <w:proofErr w:type="spellStart"/>
      <w:r w:rsidRPr="00FA6EB0">
        <w:rPr>
          <w:rFonts w:ascii="Times New Roman" w:hAnsi="Times New Roman" w:cs="Times New Roman"/>
        </w:rPr>
        <w:t>Roumiana</w:t>
      </w:r>
      <w:proofErr w:type="spellEnd"/>
      <w:r w:rsidRPr="00FA6EB0">
        <w:rPr>
          <w:rFonts w:ascii="Times New Roman" w:hAnsi="Times New Roman" w:cs="Times New Roman"/>
        </w:rPr>
        <w:t xml:space="preserve"> </w:t>
      </w:r>
      <w:proofErr w:type="spellStart"/>
      <w:r w:rsidRPr="00FA6EB0">
        <w:rPr>
          <w:rFonts w:ascii="Times New Roman" w:hAnsi="Times New Roman" w:cs="Times New Roman"/>
        </w:rPr>
        <w:t>Nenova</w:t>
      </w:r>
      <w:proofErr w:type="spellEnd"/>
      <w:r w:rsidRPr="00FA6EB0">
        <w:rPr>
          <w:rFonts w:ascii="Times New Roman" w:hAnsi="Times New Roman" w:cs="Times New Roman"/>
        </w:rPr>
        <w:t xml:space="preserve">, </w:t>
      </w:r>
      <w:proofErr w:type="spellStart"/>
      <w:r w:rsidRPr="00FA6EB0">
        <w:rPr>
          <w:rFonts w:ascii="Times New Roman" w:hAnsi="Times New Roman" w:cs="Times New Roman"/>
        </w:rPr>
        <w:t>Tsviatco</w:t>
      </w:r>
      <w:proofErr w:type="spellEnd"/>
      <w:r w:rsidRPr="00FA6EB0">
        <w:rPr>
          <w:rFonts w:ascii="Times New Roman" w:hAnsi="Times New Roman" w:cs="Times New Roman"/>
        </w:rPr>
        <w:t xml:space="preserve"> Alexandrov, Stanislov Ralchev, </w:t>
      </w:r>
      <w:r w:rsidRPr="00FA6EB0">
        <w:rPr>
          <w:rFonts w:ascii="Times New Roman" w:hAnsi="Times New Roman" w:cs="Times New Roman"/>
        </w:rPr>
        <w:tab/>
        <w:t xml:space="preserve">and Vincenzo Vullo. "Reemergence of Human and Animal Brucellosis, Bulgaria." </w:t>
      </w:r>
      <w:r w:rsidRPr="00FA6EB0">
        <w:rPr>
          <w:rFonts w:ascii="Times New Roman" w:hAnsi="Times New Roman" w:cs="Times New Roman"/>
        </w:rPr>
        <w:tab/>
      </w:r>
      <w:r w:rsidRPr="00FA6EB0">
        <w:rPr>
          <w:rFonts w:ascii="Times New Roman" w:hAnsi="Times New Roman" w:cs="Times New Roman"/>
          <w:i/>
        </w:rPr>
        <w:t>Emerging Infectious Diseases</w:t>
      </w:r>
      <w:r w:rsidRPr="00FA6EB0">
        <w:rPr>
          <w:rFonts w:ascii="Times New Roman" w:hAnsi="Times New Roman" w:cs="Times New Roman"/>
        </w:rPr>
        <w:t xml:space="preserve"> </w:t>
      </w:r>
      <w:r w:rsidR="005D1E05" w:rsidRPr="00FA6EB0">
        <w:rPr>
          <w:rFonts w:ascii="Times New Roman" w:hAnsi="Times New Roman" w:cs="Times New Roman"/>
        </w:rPr>
        <w:t>15, no. 2</w:t>
      </w:r>
      <w:r w:rsidR="001A0242" w:rsidRPr="00FA6EB0">
        <w:rPr>
          <w:rFonts w:ascii="Times New Roman" w:hAnsi="Times New Roman" w:cs="Times New Roman"/>
        </w:rPr>
        <w:t xml:space="preserve"> (February 2009). </w:t>
      </w:r>
      <w:r w:rsidRPr="00FA6EB0">
        <w:rPr>
          <w:rFonts w:ascii="Times New Roman" w:hAnsi="Times New Roman" w:cs="Times New Roman"/>
        </w:rPr>
        <w:t>https://wwwnc.cdc.gov/eid/</w:t>
      </w:r>
    </w:p>
    <w:p w14:paraId="0B59F4D9" w14:textId="5FFAA72C" w:rsidR="00525476" w:rsidRPr="00FA6EB0" w:rsidRDefault="001A0242" w:rsidP="00F2064C">
      <w:pPr>
        <w:pStyle w:val="FootnoteText"/>
        <w:spacing w:line="480" w:lineRule="auto"/>
        <w:rPr>
          <w:rFonts w:ascii="Times New Roman" w:hAnsi="Times New Roman" w:cs="Times New Roman"/>
        </w:rPr>
      </w:pPr>
      <w:r w:rsidRPr="00FA6EB0">
        <w:rPr>
          <w:rFonts w:ascii="Times New Roman" w:hAnsi="Times New Roman" w:cs="Times New Roman"/>
        </w:rPr>
        <w:tab/>
      </w:r>
      <w:r w:rsidR="00525476" w:rsidRPr="00FA6EB0">
        <w:rPr>
          <w:rFonts w:ascii="Times New Roman" w:hAnsi="Times New Roman" w:cs="Times New Roman"/>
        </w:rPr>
        <w:t>article/15/2/08-1025_article.</w:t>
      </w:r>
    </w:p>
    <w:p w14:paraId="64551D52" w14:textId="77777777" w:rsidR="00076C10" w:rsidRPr="00FA6EB0" w:rsidRDefault="00076C10" w:rsidP="00F2064C">
      <w:pPr>
        <w:spacing w:line="480" w:lineRule="auto"/>
        <w:rPr>
          <w:i/>
        </w:rPr>
      </w:pPr>
      <w:proofErr w:type="spellStart"/>
      <w:r w:rsidRPr="00FA6EB0">
        <w:t>Goetze</w:t>
      </w:r>
      <w:proofErr w:type="spellEnd"/>
      <w:r w:rsidRPr="00FA6EB0">
        <w:t xml:space="preserve">, Albrecht. “The Laws of </w:t>
      </w:r>
      <w:proofErr w:type="spellStart"/>
      <w:r w:rsidRPr="00FA6EB0">
        <w:t>Eshnunna</w:t>
      </w:r>
      <w:proofErr w:type="spellEnd"/>
      <w:r w:rsidRPr="00FA6EB0">
        <w:t xml:space="preserve">.” </w:t>
      </w:r>
      <w:r w:rsidRPr="00FA6EB0">
        <w:rPr>
          <w:i/>
        </w:rPr>
        <w:t xml:space="preserve">The Annual of the American Schools of Oriental </w:t>
      </w:r>
    </w:p>
    <w:p w14:paraId="60436490" w14:textId="0B62B20C" w:rsidR="00076C10" w:rsidRPr="00FA6EB0" w:rsidRDefault="00076C10" w:rsidP="00F2064C">
      <w:pPr>
        <w:spacing w:line="480" w:lineRule="auto"/>
        <w:ind w:firstLine="720"/>
      </w:pPr>
      <w:r w:rsidRPr="00FA6EB0">
        <w:rPr>
          <w:i/>
        </w:rPr>
        <w:t>Research</w:t>
      </w:r>
      <w:r w:rsidRPr="00FA6EB0">
        <w:t xml:space="preserve"> </w:t>
      </w:r>
      <w:r w:rsidRPr="00FA6EB0">
        <w:rPr>
          <w:i/>
        </w:rPr>
        <w:t>(1951-1952)</w:t>
      </w:r>
      <w:r w:rsidRPr="00FA6EB0">
        <w:t>. 197, 133, DOI: 10.2307/3768534.</w:t>
      </w:r>
    </w:p>
    <w:p w14:paraId="07CBE408" w14:textId="77777777" w:rsidR="00BE73A1" w:rsidRDefault="00557467" w:rsidP="00F2064C">
      <w:pPr>
        <w:pStyle w:val="FootnoteText"/>
        <w:spacing w:line="480" w:lineRule="auto"/>
        <w:rPr>
          <w:rFonts w:ascii="Times New Roman" w:hAnsi="Times New Roman" w:cs="Times New Roman"/>
        </w:rPr>
      </w:pPr>
      <w:r w:rsidRPr="00FA6EB0">
        <w:rPr>
          <w:rFonts w:ascii="Times New Roman" w:hAnsi="Times New Roman" w:cs="Times New Roman"/>
        </w:rPr>
        <w:t xml:space="preserve">Grace, </w:t>
      </w:r>
      <w:r w:rsidR="005851BC" w:rsidRPr="00FA6EB0">
        <w:rPr>
          <w:rFonts w:ascii="Times New Roman" w:hAnsi="Times New Roman" w:cs="Times New Roman"/>
        </w:rPr>
        <w:t xml:space="preserve">Delia, </w:t>
      </w:r>
      <w:r w:rsidRPr="00FA6EB0">
        <w:rPr>
          <w:rFonts w:ascii="Times New Roman" w:hAnsi="Times New Roman" w:cs="Times New Roman"/>
        </w:rPr>
        <w:t xml:space="preserve">Florence Matua, Pamela </w:t>
      </w:r>
      <w:proofErr w:type="spellStart"/>
      <w:r w:rsidRPr="00FA6EB0">
        <w:rPr>
          <w:rFonts w:ascii="Times New Roman" w:hAnsi="Times New Roman" w:cs="Times New Roman"/>
        </w:rPr>
        <w:t>Ochungo</w:t>
      </w:r>
      <w:proofErr w:type="spellEnd"/>
      <w:r w:rsidRPr="00FA6EB0">
        <w:rPr>
          <w:rFonts w:ascii="Times New Roman" w:hAnsi="Times New Roman" w:cs="Times New Roman"/>
        </w:rPr>
        <w:t xml:space="preserve">, Russ </w:t>
      </w:r>
      <w:proofErr w:type="spellStart"/>
      <w:r w:rsidRPr="00FA6EB0">
        <w:rPr>
          <w:rFonts w:ascii="Times New Roman" w:hAnsi="Times New Roman" w:cs="Times New Roman"/>
        </w:rPr>
        <w:t>Kruska</w:t>
      </w:r>
      <w:proofErr w:type="spellEnd"/>
      <w:r w:rsidRPr="00FA6EB0">
        <w:rPr>
          <w:rFonts w:ascii="Times New Roman" w:hAnsi="Times New Roman" w:cs="Times New Roman"/>
        </w:rPr>
        <w:t xml:space="preserve">, Kate Jones, Liam Brierley, Lucy </w:t>
      </w:r>
    </w:p>
    <w:p w14:paraId="31611EFB" w14:textId="466E1296" w:rsidR="00557467" w:rsidRPr="00FA6EB0" w:rsidRDefault="00557467" w:rsidP="00F2064C">
      <w:pPr>
        <w:pStyle w:val="FootnoteText"/>
        <w:spacing w:line="480" w:lineRule="auto"/>
        <w:ind w:left="720"/>
        <w:rPr>
          <w:rFonts w:ascii="Times New Roman" w:hAnsi="Times New Roman" w:cs="Times New Roman"/>
        </w:rPr>
      </w:pPr>
      <w:proofErr w:type="spellStart"/>
      <w:r w:rsidRPr="00FA6EB0">
        <w:rPr>
          <w:rFonts w:ascii="Times New Roman" w:hAnsi="Times New Roman" w:cs="Times New Roman"/>
        </w:rPr>
        <w:t>Lapar</w:t>
      </w:r>
      <w:proofErr w:type="spellEnd"/>
      <w:r w:rsidRPr="00FA6EB0">
        <w:rPr>
          <w:rFonts w:ascii="Times New Roman" w:hAnsi="Times New Roman" w:cs="Times New Roman"/>
        </w:rPr>
        <w:t xml:space="preserve">, Mohamed Said, Mario Herrero, Pham Duc </w:t>
      </w:r>
      <w:proofErr w:type="spellStart"/>
      <w:r w:rsidRPr="00FA6EB0">
        <w:rPr>
          <w:rFonts w:ascii="Times New Roman" w:hAnsi="Times New Roman" w:cs="Times New Roman"/>
        </w:rPr>
        <w:t>Phuc</w:t>
      </w:r>
      <w:proofErr w:type="spellEnd"/>
      <w:r w:rsidRPr="00FA6EB0">
        <w:rPr>
          <w:rFonts w:ascii="Times New Roman" w:hAnsi="Times New Roman" w:cs="Times New Roman"/>
        </w:rPr>
        <w:t xml:space="preserve">, </w:t>
      </w:r>
      <w:proofErr w:type="spellStart"/>
      <w:r w:rsidRPr="00FA6EB0">
        <w:rPr>
          <w:rFonts w:ascii="Times New Roman" w:hAnsi="Times New Roman" w:cs="Times New Roman"/>
        </w:rPr>
        <w:t>Nyuyen</w:t>
      </w:r>
      <w:proofErr w:type="spellEnd"/>
      <w:r w:rsidRPr="00FA6EB0">
        <w:rPr>
          <w:rFonts w:ascii="Times New Roman" w:hAnsi="Times New Roman" w:cs="Times New Roman"/>
        </w:rPr>
        <w:t xml:space="preserve"> </w:t>
      </w:r>
      <w:proofErr w:type="spellStart"/>
      <w:r w:rsidRPr="00FA6EB0">
        <w:rPr>
          <w:rFonts w:ascii="Times New Roman" w:hAnsi="Times New Roman" w:cs="Times New Roman"/>
        </w:rPr>
        <w:t>Bich</w:t>
      </w:r>
      <w:proofErr w:type="spellEnd"/>
      <w:r w:rsidRPr="00FA6EB0">
        <w:rPr>
          <w:rFonts w:ascii="Times New Roman" w:hAnsi="Times New Roman" w:cs="Times New Roman"/>
        </w:rPr>
        <w:t xml:space="preserve"> Thao, Isaiah </w:t>
      </w:r>
      <w:proofErr w:type="spellStart"/>
      <w:r w:rsidRPr="00FA6EB0">
        <w:rPr>
          <w:rFonts w:ascii="Times New Roman" w:hAnsi="Times New Roman" w:cs="Times New Roman"/>
        </w:rPr>
        <w:t>Akuku</w:t>
      </w:r>
      <w:proofErr w:type="spellEnd"/>
      <w:r w:rsidRPr="00FA6EB0">
        <w:rPr>
          <w:rFonts w:ascii="Times New Roman" w:hAnsi="Times New Roman" w:cs="Times New Roman"/>
        </w:rPr>
        <w:t xml:space="preserve">, Fred </w:t>
      </w:r>
      <w:proofErr w:type="spellStart"/>
      <w:r w:rsidRPr="00FA6EB0">
        <w:rPr>
          <w:rFonts w:ascii="Times New Roman" w:hAnsi="Times New Roman" w:cs="Times New Roman"/>
        </w:rPr>
        <w:t>Ogutu</w:t>
      </w:r>
      <w:proofErr w:type="spellEnd"/>
      <w:r w:rsidRPr="00FA6EB0">
        <w:rPr>
          <w:rFonts w:ascii="Times New Roman" w:hAnsi="Times New Roman" w:cs="Times New Roman"/>
        </w:rPr>
        <w:t>,."Mapping of poverty and likely zoonoses hotspots: Zoonoses Project 4: Report to the Department of International Development, UK." International Livestock Research Institute. June 18, 2012</w:t>
      </w:r>
      <w:proofErr w:type="gramStart"/>
      <w:r w:rsidRPr="00FA6EB0">
        <w:rPr>
          <w:rFonts w:ascii="Times New Roman" w:hAnsi="Times New Roman" w:cs="Times New Roman"/>
        </w:rPr>
        <w:t>. .</w:t>
      </w:r>
      <w:proofErr w:type="gramEnd"/>
      <w:r w:rsidRPr="00FA6EB0">
        <w:rPr>
          <w:rFonts w:ascii="Times New Roman" w:hAnsi="Times New Roman" w:cs="Times New Roman"/>
        </w:rPr>
        <w:t xml:space="preserve"> https://www.researchgate.net/publication/292768141_</w:t>
      </w:r>
    </w:p>
    <w:p w14:paraId="2FFF00AB" w14:textId="766A297E" w:rsidR="00557467" w:rsidRPr="00FA6EB0" w:rsidRDefault="00557467" w:rsidP="00F2064C">
      <w:pPr>
        <w:pStyle w:val="FootnoteText"/>
        <w:spacing w:line="480" w:lineRule="auto"/>
        <w:rPr>
          <w:rFonts w:ascii="Times New Roman" w:hAnsi="Times New Roman" w:cs="Times New Roman"/>
        </w:rPr>
      </w:pPr>
      <w:r w:rsidRPr="00FA6EB0">
        <w:rPr>
          <w:rFonts w:ascii="Times New Roman" w:hAnsi="Times New Roman" w:cs="Times New Roman"/>
        </w:rPr>
        <w:tab/>
      </w:r>
      <w:proofErr w:type="spellStart"/>
      <w:r w:rsidRPr="00FA6EB0">
        <w:rPr>
          <w:rFonts w:ascii="Times New Roman" w:hAnsi="Times New Roman" w:cs="Times New Roman"/>
        </w:rPr>
        <w:t>Mapping_of_poverty_and_likely_zoonoses_hotspots</w:t>
      </w:r>
      <w:proofErr w:type="spellEnd"/>
      <w:r w:rsidRPr="00FA6EB0">
        <w:rPr>
          <w:rFonts w:ascii="Times New Roman" w:hAnsi="Times New Roman" w:cs="Times New Roman"/>
        </w:rPr>
        <w:t>.</w:t>
      </w:r>
    </w:p>
    <w:p w14:paraId="6451E585" w14:textId="77777777" w:rsidR="002728F7" w:rsidRPr="00FA6EB0" w:rsidRDefault="002728F7" w:rsidP="00F2064C">
      <w:pPr>
        <w:pStyle w:val="FootnoteText"/>
        <w:spacing w:line="480" w:lineRule="auto"/>
        <w:rPr>
          <w:rFonts w:ascii="Times New Roman" w:hAnsi="Times New Roman" w:cs="Times New Roman"/>
        </w:rPr>
      </w:pPr>
      <w:r w:rsidRPr="00FA6EB0">
        <w:rPr>
          <w:rFonts w:ascii="Times New Roman" w:hAnsi="Times New Roman" w:cs="Times New Roman"/>
        </w:rPr>
        <w:t xml:space="preserve">Greenfield, </w:t>
      </w:r>
      <w:proofErr w:type="spellStart"/>
      <w:r w:rsidRPr="00FA6EB0">
        <w:rPr>
          <w:rFonts w:ascii="Times New Roman" w:hAnsi="Times New Roman" w:cs="Times New Roman"/>
        </w:rPr>
        <w:t>Haskel</w:t>
      </w:r>
      <w:proofErr w:type="spellEnd"/>
      <w:r w:rsidRPr="00FA6EB0">
        <w:rPr>
          <w:rFonts w:ascii="Times New Roman" w:hAnsi="Times New Roman" w:cs="Times New Roman"/>
        </w:rPr>
        <w:t xml:space="preserve"> J., and Ram </w:t>
      </w:r>
      <w:proofErr w:type="spellStart"/>
      <w:r w:rsidRPr="00FA6EB0">
        <w:rPr>
          <w:rFonts w:ascii="Times New Roman" w:hAnsi="Times New Roman" w:cs="Times New Roman"/>
        </w:rPr>
        <w:t>Bouchnick</w:t>
      </w:r>
      <w:proofErr w:type="spellEnd"/>
      <w:r w:rsidRPr="00FA6EB0">
        <w:rPr>
          <w:rFonts w:ascii="Times New Roman" w:hAnsi="Times New Roman" w:cs="Times New Roman"/>
        </w:rPr>
        <w:t>. “Kashrut and Shechita- the Relationship between</w:t>
      </w:r>
    </w:p>
    <w:p w14:paraId="233440DB" w14:textId="77777777" w:rsidR="002728F7" w:rsidRPr="00FA6EB0" w:rsidRDefault="002728F7" w:rsidP="00F2064C">
      <w:pPr>
        <w:pStyle w:val="FootnoteText"/>
        <w:spacing w:line="480" w:lineRule="auto"/>
        <w:ind w:firstLine="720"/>
        <w:rPr>
          <w:rFonts w:ascii="Times New Roman" w:hAnsi="Times New Roman" w:cs="Times New Roman"/>
          <w:i/>
        </w:rPr>
      </w:pPr>
      <w:r w:rsidRPr="00FA6EB0">
        <w:rPr>
          <w:rFonts w:ascii="Times New Roman" w:hAnsi="Times New Roman" w:cs="Times New Roman"/>
        </w:rPr>
        <w:t xml:space="preserve">Dietary Practices and Ritual Slaughtering of Animals on Jewish Identity.” </w:t>
      </w:r>
      <w:r w:rsidRPr="00FA6EB0">
        <w:rPr>
          <w:rFonts w:ascii="Times New Roman" w:hAnsi="Times New Roman" w:cs="Times New Roman"/>
          <w:i/>
        </w:rPr>
        <w:t xml:space="preserve">Identity Crisis: </w:t>
      </w:r>
    </w:p>
    <w:p w14:paraId="34FA6C2A" w14:textId="77777777" w:rsidR="002728F7" w:rsidRPr="00FA6EB0" w:rsidRDefault="002728F7" w:rsidP="00F2064C">
      <w:pPr>
        <w:pStyle w:val="FootnoteText"/>
        <w:spacing w:line="480" w:lineRule="auto"/>
        <w:ind w:firstLine="720"/>
        <w:rPr>
          <w:rFonts w:ascii="Times New Roman" w:hAnsi="Times New Roman" w:cs="Times New Roman"/>
        </w:rPr>
      </w:pPr>
      <w:r w:rsidRPr="00FA6EB0">
        <w:rPr>
          <w:rFonts w:ascii="Times New Roman" w:hAnsi="Times New Roman" w:cs="Times New Roman"/>
          <w:i/>
        </w:rPr>
        <w:t xml:space="preserve">Archaeological Perspectives on Social Identity. </w:t>
      </w:r>
      <w:r w:rsidRPr="00FA6EB0">
        <w:rPr>
          <w:rFonts w:ascii="Times New Roman" w:hAnsi="Times New Roman" w:cs="Times New Roman"/>
        </w:rPr>
        <w:t>Proceedings of the 42</w:t>
      </w:r>
      <w:r w:rsidRPr="00FA6EB0">
        <w:rPr>
          <w:rFonts w:ascii="Times New Roman" w:hAnsi="Times New Roman" w:cs="Times New Roman"/>
          <w:vertAlign w:val="superscript"/>
        </w:rPr>
        <w:t>nd</w:t>
      </w:r>
      <w:r w:rsidRPr="00FA6EB0">
        <w:rPr>
          <w:rFonts w:ascii="Times New Roman" w:hAnsi="Times New Roman" w:cs="Times New Roman"/>
        </w:rPr>
        <w:t xml:space="preserve"> (2010) Annual </w:t>
      </w:r>
    </w:p>
    <w:p w14:paraId="56315583" w14:textId="77777777" w:rsidR="002728F7" w:rsidRPr="00FA6EB0" w:rsidRDefault="002728F7" w:rsidP="00F2064C">
      <w:pPr>
        <w:pStyle w:val="FootnoteText"/>
        <w:spacing w:line="480" w:lineRule="auto"/>
        <w:ind w:firstLine="720"/>
        <w:rPr>
          <w:rFonts w:ascii="Times New Roman" w:hAnsi="Times New Roman" w:cs="Times New Roman"/>
        </w:rPr>
      </w:pPr>
      <w:proofErr w:type="spellStart"/>
      <w:r w:rsidRPr="00FA6EB0">
        <w:rPr>
          <w:rFonts w:ascii="Times New Roman" w:hAnsi="Times New Roman" w:cs="Times New Roman"/>
        </w:rPr>
        <w:t>Chacmool</w:t>
      </w:r>
      <w:proofErr w:type="spellEnd"/>
      <w:r w:rsidRPr="00FA6EB0">
        <w:rPr>
          <w:rFonts w:ascii="Times New Roman" w:hAnsi="Times New Roman" w:cs="Times New Roman"/>
        </w:rPr>
        <w:t xml:space="preserve"> Archaeology Conference. </w:t>
      </w:r>
      <w:proofErr w:type="spellStart"/>
      <w:r w:rsidRPr="00FA6EB0">
        <w:rPr>
          <w:rFonts w:ascii="Times New Roman" w:hAnsi="Times New Roman" w:cs="Times New Roman"/>
        </w:rPr>
        <w:t>Chacmool</w:t>
      </w:r>
      <w:proofErr w:type="spellEnd"/>
      <w:r w:rsidRPr="00FA6EB0">
        <w:rPr>
          <w:rFonts w:ascii="Times New Roman" w:hAnsi="Times New Roman" w:cs="Times New Roman"/>
        </w:rPr>
        <w:t xml:space="preserve"> Archaeology Association, University of </w:t>
      </w:r>
    </w:p>
    <w:p w14:paraId="68D48C45" w14:textId="63DF5504" w:rsidR="002728F7" w:rsidRPr="00FA6EB0" w:rsidRDefault="002728F7" w:rsidP="00F2064C">
      <w:pPr>
        <w:pStyle w:val="FootnoteText"/>
        <w:spacing w:line="480" w:lineRule="auto"/>
        <w:ind w:firstLine="720"/>
        <w:rPr>
          <w:rFonts w:ascii="Times New Roman" w:hAnsi="Times New Roman" w:cs="Times New Roman"/>
        </w:rPr>
      </w:pPr>
      <w:r w:rsidRPr="00FA6EB0">
        <w:rPr>
          <w:rFonts w:ascii="Times New Roman" w:hAnsi="Times New Roman" w:cs="Times New Roman"/>
        </w:rPr>
        <w:t>Calgary, 2011, 106-120, 112.</w:t>
      </w:r>
    </w:p>
    <w:p w14:paraId="69BCEACD" w14:textId="77777777" w:rsidR="002E24FC" w:rsidRPr="00FA6EB0" w:rsidRDefault="002E24FC" w:rsidP="00F2064C">
      <w:pPr>
        <w:pStyle w:val="FootnoteText"/>
        <w:spacing w:line="480" w:lineRule="auto"/>
        <w:rPr>
          <w:rFonts w:ascii="Times New Roman" w:hAnsi="Times New Roman" w:cs="Times New Roman"/>
          <w:i/>
        </w:rPr>
      </w:pPr>
      <w:r w:rsidRPr="00FA6EB0">
        <w:rPr>
          <w:rFonts w:ascii="Times New Roman" w:hAnsi="Times New Roman" w:cs="Times New Roman"/>
        </w:rPr>
        <w:t xml:space="preserve">Hutt, Peter Barton, “The Jewish Dietary Laws and Their Foundation.” </w:t>
      </w:r>
      <w:r w:rsidRPr="00FA6EB0">
        <w:rPr>
          <w:rFonts w:ascii="Times New Roman" w:hAnsi="Times New Roman" w:cs="Times New Roman"/>
          <w:i/>
        </w:rPr>
        <w:t>Digital Access to</w:t>
      </w:r>
    </w:p>
    <w:p w14:paraId="5E2C1AEF" w14:textId="0F88BC2D" w:rsidR="002E24FC" w:rsidRPr="00FA6EB0" w:rsidRDefault="002E24FC" w:rsidP="00F2064C">
      <w:pPr>
        <w:pStyle w:val="FootnoteText"/>
        <w:spacing w:line="480" w:lineRule="auto"/>
        <w:ind w:left="720"/>
        <w:rPr>
          <w:rFonts w:ascii="Times New Roman" w:hAnsi="Times New Roman" w:cs="Times New Roman"/>
        </w:rPr>
      </w:pPr>
      <w:r w:rsidRPr="00FA6EB0">
        <w:rPr>
          <w:rFonts w:ascii="Times New Roman" w:hAnsi="Times New Roman" w:cs="Times New Roman"/>
          <w:i/>
        </w:rPr>
        <w:lastRenderedPageBreak/>
        <w:t>Scholarship at Harvard.</w:t>
      </w:r>
      <w:r w:rsidRPr="00FA6EB0">
        <w:rPr>
          <w:rFonts w:ascii="Times New Roman" w:hAnsi="Times New Roman" w:cs="Times New Roman"/>
        </w:rPr>
        <w:t xml:space="preserve"> 1994, 2, https://dash.harvard.edu/bitstream/handle/1/8889478/dsilber.pdf.</w:t>
      </w:r>
    </w:p>
    <w:p w14:paraId="73706CD2" w14:textId="77777777" w:rsidR="00507EA8" w:rsidRPr="00FA6EB0" w:rsidRDefault="00507EA8" w:rsidP="00F2064C">
      <w:pPr>
        <w:pStyle w:val="FootnoteText"/>
        <w:spacing w:line="480" w:lineRule="auto"/>
        <w:rPr>
          <w:rFonts w:ascii="Times New Roman" w:hAnsi="Times New Roman" w:cs="Times New Roman"/>
        </w:rPr>
      </w:pPr>
      <w:proofErr w:type="spellStart"/>
      <w:r w:rsidRPr="00FA6EB0">
        <w:rPr>
          <w:rFonts w:ascii="Times New Roman" w:hAnsi="Times New Roman" w:cs="Times New Roman"/>
        </w:rPr>
        <w:t>Latinne</w:t>
      </w:r>
      <w:proofErr w:type="spellEnd"/>
      <w:r w:rsidRPr="00FA6EB0">
        <w:rPr>
          <w:rFonts w:ascii="Times New Roman" w:hAnsi="Times New Roman" w:cs="Times New Roman"/>
        </w:rPr>
        <w:t xml:space="preserve">, Alice, Ben Hu, Kevin J. </w:t>
      </w:r>
      <w:proofErr w:type="spellStart"/>
      <w:r w:rsidRPr="00FA6EB0">
        <w:rPr>
          <w:rFonts w:ascii="Times New Roman" w:hAnsi="Times New Roman" w:cs="Times New Roman"/>
        </w:rPr>
        <w:t>Olival</w:t>
      </w:r>
      <w:proofErr w:type="spellEnd"/>
      <w:r w:rsidRPr="00FA6EB0">
        <w:rPr>
          <w:rFonts w:ascii="Times New Roman" w:hAnsi="Times New Roman" w:cs="Times New Roman"/>
        </w:rPr>
        <w:t xml:space="preserve">, </w:t>
      </w:r>
      <w:proofErr w:type="spellStart"/>
      <w:r w:rsidRPr="00FA6EB0">
        <w:rPr>
          <w:rFonts w:ascii="Times New Roman" w:hAnsi="Times New Roman" w:cs="Times New Roman"/>
        </w:rPr>
        <w:t>Guangjian</w:t>
      </w:r>
      <w:proofErr w:type="spellEnd"/>
      <w:r w:rsidRPr="00FA6EB0">
        <w:rPr>
          <w:rFonts w:ascii="Times New Roman" w:hAnsi="Times New Roman" w:cs="Times New Roman"/>
        </w:rPr>
        <w:t xml:space="preserve"> Zhu, </w:t>
      </w:r>
      <w:proofErr w:type="spellStart"/>
      <w:r w:rsidRPr="00FA6EB0">
        <w:rPr>
          <w:rFonts w:ascii="Times New Roman" w:hAnsi="Times New Roman" w:cs="Times New Roman"/>
        </w:rPr>
        <w:t>Libiao</w:t>
      </w:r>
      <w:proofErr w:type="spellEnd"/>
      <w:r w:rsidRPr="00FA6EB0">
        <w:rPr>
          <w:rFonts w:ascii="Times New Roman" w:hAnsi="Times New Roman" w:cs="Times New Roman"/>
        </w:rPr>
        <w:t xml:space="preserve"> Zhang, </w:t>
      </w:r>
      <w:proofErr w:type="spellStart"/>
      <w:r w:rsidRPr="00FA6EB0">
        <w:rPr>
          <w:rFonts w:ascii="Times New Roman" w:hAnsi="Times New Roman" w:cs="Times New Roman"/>
        </w:rPr>
        <w:t>Hongying</w:t>
      </w:r>
      <w:proofErr w:type="spellEnd"/>
      <w:r w:rsidRPr="00FA6EB0">
        <w:rPr>
          <w:rFonts w:ascii="Times New Roman" w:hAnsi="Times New Roman" w:cs="Times New Roman"/>
        </w:rPr>
        <w:t xml:space="preserve"> Li, </w:t>
      </w:r>
      <w:proofErr w:type="spellStart"/>
      <w:r w:rsidRPr="00FA6EB0">
        <w:rPr>
          <w:rFonts w:ascii="Times New Roman" w:hAnsi="Times New Roman" w:cs="Times New Roman"/>
        </w:rPr>
        <w:t>Aleksei</w:t>
      </w:r>
      <w:proofErr w:type="spellEnd"/>
      <w:r w:rsidRPr="00FA6EB0">
        <w:rPr>
          <w:rFonts w:ascii="Times New Roman" w:hAnsi="Times New Roman" w:cs="Times New Roman"/>
        </w:rPr>
        <w:t xml:space="preserve"> A.</w:t>
      </w:r>
    </w:p>
    <w:p w14:paraId="418F0E66" w14:textId="47E4DC74" w:rsidR="00507EA8" w:rsidRPr="00FA6EB0" w:rsidRDefault="00507EA8" w:rsidP="00F2064C">
      <w:pPr>
        <w:pStyle w:val="FootnoteText"/>
        <w:spacing w:line="480" w:lineRule="auto"/>
        <w:ind w:left="720"/>
        <w:rPr>
          <w:rFonts w:ascii="Times New Roman" w:hAnsi="Times New Roman" w:cs="Times New Roman"/>
        </w:rPr>
      </w:pPr>
      <w:r w:rsidRPr="00FA6EB0">
        <w:rPr>
          <w:rFonts w:ascii="Times New Roman" w:hAnsi="Times New Roman" w:cs="Times New Roman"/>
        </w:rPr>
        <w:t xml:space="preserve">Chmura, Hume E. Field, Carlos </w:t>
      </w:r>
      <w:proofErr w:type="spellStart"/>
      <w:r w:rsidRPr="00FA6EB0">
        <w:rPr>
          <w:rFonts w:ascii="Times New Roman" w:hAnsi="Times New Roman" w:cs="Times New Roman"/>
        </w:rPr>
        <w:t>Zambrana-Torrelio</w:t>
      </w:r>
      <w:proofErr w:type="spellEnd"/>
      <w:r w:rsidRPr="00FA6EB0">
        <w:rPr>
          <w:rFonts w:ascii="Times New Roman" w:hAnsi="Times New Roman" w:cs="Times New Roman"/>
        </w:rPr>
        <w:t xml:space="preserve">, Jonathan H. Epstein, Bei Li, Wei Zhang, Lin-Fa Wang, Zheng-Li Shi, and Peter </w:t>
      </w:r>
      <w:proofErr w:type="spellStart"/>
      <w:proofErr w:type="gramStart"/>
      <w:r w:rsidRPr="00FA6EB0">
        <w:rPr>
          <w:rFonts w:ascii="Times New Roman" w:hAnsi="Times New Roman" w:cs="Times New Roman"/>
        </w:rPr>
        <w:t>Daszak</w:t>
      </w:r>
      <w:proofErr w:type="spellEnd"/>
      <w:r w:rsidRPr="00FA6EB0">
        <w:rPr>
          <w:rFonts w:ascii="Times New Roman" w:hAnsi="Times New Roman" w:cs="Times New Roman"/>
        </w:rPr>
        <w:t>.“</w:t>
      </w:r>
      <w:proofErr w:type="gramEnd"/>
      <w:r w:rsidRPr="00FA6EB0">
        <w:rPr>
          <w:rFonts w:ascii="Times New Roman" w:hAnsi="Times New Roman" w:cs="Times New Roman"/>
        </w:rPr>
        <w:t xml:space="preserve">Origin and Cross-Species Transmission of Bat Corona Viruses in China.” </w:t>
      </w:r>
      <w:r w:rsidRPr="00FA6EB0">
        <w:rPr>
          <w:rFonts w:ascii="Times New Roman" w:hAnsi="Times New Roman" w:cs="Times New Roman"/>
          <w:i/>
        </w:rPr>
        <w:t>Nature Communications</w:t>
      </w:r>
      <w:r w:rsidRPr="00FA6EB0">
        <w:rPr>
          <w:rFonts w:ascii="Times New Roman" w:hAnsi="Times New Roman" w:cs="Times New Roman"/>
        </w:rPr>
        <w:t>.11, article no, 4235 (2020), https://www.nature.com/articles/s41467-020-17687-3.</w:t>
      </w:r>
    </w:p>
    <w:p w14:paraId="5B621D5D" w14:textId="14314775" w:rsidR="00C00816" w:rsidRPr="00FA6EB0" w:rsidRDefault="00C00816" w:rsidP="00F2064C">
      <w:pPr>
        <w:pStyle w:val="FootnoteText"/>
        <w:spacing w:line="480" w:lineRule="auto"/>
        <w:rPr>
          <w:rFonts w:ascii="Times New Roman" w:hAnsi="Times New Roman" w:cs="Times New Roman"/>
        </w:rPr>
      </w:pPr>
      <w:proofErr w:type="spellStart"/>
      <w:r w:rsidRPr="00FA6EB0">
        <w:rPr>
          <w:rFonts w:ascii="Times New Roman" w:hAnsi="Times New Roman" w:cs="Times New Roman"/>
        </w:rPr>
        <w:t>Mahdy</w:t>
      </w:r>
      <w:proofErr w:type="spellEnd"/>
      <w:r w:rsidRPr="00FA6EB0">
        <w:rPr>
          <w:rFonts w:ascii="Times New Roman" w:hAnsi="Times New Roman" w:cs="Times New Roman"/>
        </w:rPr>
        <w:t xml:space="preserve">, Mohamed A.A., Waleed Younis, and Zamzam </w:t>
      </w:r>
      <w:proofErr w:type="spellStart"/>
      <w:r w:rsidRPr="00FA6EB0">
        <w:rPr>
          <w:rFonts w:ascii="Times New Roman" w:hAnsi="Times New Roman" w:cs="Times New Roman"/>
        </w:rPr>
        <w:t>Ewaida</w:t>
      </w:r>
      <w:proofErr w:type="spellEnd"/>
      <w:r w:rsidRPr="00FA6EB0">
        <w:rPr>
          <w:rFonts w:ascii="Times New Roman" w:hAnsi="Times New Roman" w:cs="Times New Roman"/>
        </w:rPr>
        <w:t xml:space="preserve">, “An Overview of SARS-CoV-2 </w:t>
      </w:r>
    </w:p>
    <w:p w14:paraId="6BF2F575" w14:textId="058223F1" w:rsidR="00C00816" w:rsidRPr="00FA6EB0" w:rsidRDefault="00C00816" w:rsidP="00F2064C">
      <w:pPr>
        <w:pStyle w:val="FootnoteText"/>
        <w:spacing w:line="480" w:lineRule="auto"/>
        <w:ind w:left="720"/>
        <w:rPr>
          <w:rFonts w:ascii="Times New Roman" w:hAnsi="Times New Roman" w:cs="Times New Roman"/>
        </w:rPr>
      </w:pPr>
      <w:r w:rsidRPr="00FA6EB0">
        <w:rPr>
          <w:rFonts w:ascii="Times New Roman" w:hAnsi="Times New Roman" w:cs="Times New Roman"/>
        </w:rPr>
        <w:t>and Animal Infection</w:t>
      </w:r>
      <w:r w:rsidR="00912912" w:rsidRPr="00FA6EB0">
        <w:rPr>
          <w:rFonts w:ascii="Times New Roman" w:hAnsi="Times New Roman" w:cs="Times New Roman"/>
        </w:rPr>
        <w:t>.</w:t>
      </w:r>
      <w:r w:rsidRPr="00FA6EB0">
        <w:rPr>
          <w:rFonts w:ascii="Times New Roman" w:hAnsi="Times New Roman" w:cs="Times New Roman"/>
        </w:rPr>
        <w:t xml:space="preserve">” </w:t>
      </w:r>
      <w:r w:rsidRPr="00FA6EB0">
        <w:rPr>
          <w:rFonts w:ascii="Times New Roman" w:hAnsi="Times New Roman" w:cs="Times New Roman"/>
          <w:i/>
        </w:rPr>
        <w:t>Frontiers in Veterinary Science</w:t>
      </w:r>
      <w:r w:rsidR="00912912" w:rsidRPr="00FA6EB0">
        <w:rPr>
          <w:rFonts w:ascii="Times New Roman" w:hAnsi="Times New Roman" w:cs="Times New Roman"/>
        </w:rPr>
        <w:t>.</w:t>
      </w:r>
      <w:r w:rsidRPr="00FA6EB0">
        <w:rPr>
          <w:rFonts w:ascii="Times New Roman" w:hAnsi="Times New Roman" w:cs="Times New Roman"/>
        </w:rPr>
        <w:t xml:space="preserve"> (December, 2020), </w:t>
      </w:r>
      <w:r w:rsidRPr="00FA6EB0">
        <w:rPr>
          <w:rFonts w:ascii="Times New Roman" w:eastAsia="Times New Roman" w:hAnsi="Times New Roman" w:cs="Times New Roman"/>
          <w:color w:val="3E3D40"/>
          <w:shd w:val="clear" w:color="auto" w:fill="FFFFFF"/>
        </w:rPr>
        <w:t xml:space="preserve">7:596391. </w:t>
      </w:r>
      <w:proofErr w:type="spellStart"/>
      <w:r w:rsidRPr="00FA6EB0">
        <w:rPr>
          <w:rFonts w:ascii="Times New Roman" w:eastAsia="Times New Roman" w:hAnsi="Times New Roman" w:cs="Times New Roman"/>
          <w:color w:val="3E3D40"/>
          <w:shd w:val="clear" w:color="auto" w:fill="FFFFFF"/>
        </w:rPr>
        <w:t>doi</w:t>
      </w:r>
      <w:proofErr w:type="spellEnd"/>
      <w:r w:rsidRPr="00FA6EB0">
        <w:rPr>
          <w:rFonts w:ascii="Times New Roman" w:eastAsia="Times New Roman" w:hAnsi="Times New Roman" w:cs="Times New Roman"/>
          <w:color w:val="3E3D40"/>
          <w:shd w:val="clear" w:color="auto" w:fill="FFFFFF"/>
        </w:rPr>
        <w:t>: 10.3389/fvets.2020.596391;</w:t>
      </w:r>
    </w:p>
    <w:p w14:paraId="395275C4" w14:textId="77777777" w:rsidR="005851BC" w:rsidRPr="00FA6EB0" w:rsidRDefault="005851BC" w:rsidP="00F2064C">
      <w:pPr>
        <w:spacing w:line="480" w:lineRule="auto"/>
        <w:rPr>
          <w:color w:val="000000"/>
        </w:rPr>
      </w:pPr>
      <w:r w:rsidRPr="00FA6EB0">
        <w:rPr>
          <w:color w:val="000000"/>
        </w:rPr>
        <w:t>Mackenzie, John S., and David Williams. 2020. “Zoonoses.” </w:t>
      </w:r>
      <w:r w:rsidRPr="00FA6EB0">
        <w:rPr>
          <w:i/>
          <w:iCs/>
          <w:color w:val="000000"/>
        </w:rPr>
        <w:t>Microbiology Australia</w:t>
      </w:r>
      <w:r w:rsidRPr="00FA6EB0">
        <w:rPr>
          <w:color w:val="000000"/>
        </w:rPr>
        <w:t xml:space="preserve"> 41, no. </w:t>
      </w:r>
    </w:p>
    <w:p w14:paraId="59D6EDFF" w14:textId="76807697" w:rsidR="005851BC" w:rsidRPr="00FA6EB0" w:rsidRDefault="005851BC" w:rsidP="00F2064C">
      <w:pPr>
        <w:spacing w:line="480" w:lineRule="auto"/>
        <w:ind w:firstLine="720"/>
      </w:pPr>
      <w:r w:rsidRPr="00FA6EB0">
        <w:rPr>
          <w:color w:val="000000"/>
        </w:rPr>
        <w:t>1: 3–5.</w:t>
      </w:r>
    </w:p>
    <w:p w14:paraId="10F0A4FC" w14:textId="2E60FD01" w:rsidR="00525476" w:rsidRPr="00FA6EB0" w:rsidRDefault="00525476" w:rsidP="00F2064C">
      <w:pPr>
        <w:pStyle w:val="FootnoteText"/>
        <w:spacing w:line="480" w:lineRule="auto"/>
        <w:rPr>
          <w:rFonts w:ascii="Times New Roman" w:hAnsi="Times New Roman" w:cs="Times New Roman"/>
        </w:rPr>
      </w:pPr>
      <w:r w:rsidRPr="00FA6EB0">
        <w:rPr>
          <w:rFonts w:ascii="Times New Roman" w:hAnsi="Times New Roman" w:cs="Times New Roman"/>
        </w:rPr>
        <w:t>Milgrom, Jacob. "Food and Faith: The Ethical Foundations of the Bibl</w:t>
      </w:r>
      <w:r w:rsidR="001A0242" w:rsidRPr="00FA6EB0">
        <w:rPr>
          <w:rFonts w:ascii="Times New Roman" w:hAnsi="Times New Roman" w:cs="Times New Roman"/>
        </w:rPr>
        <w:t>ical Diet Laws.</w:t>
      </w:r>
      <w:r w:rsidRPr="00FA6EB0">
        <w:rPr>
          <w:rFonts w:ascii="Times New Roman" w:hAnsi="Times New Roman" w:cs="Times New Roman"/>
        </w:rPr>
        <w:t xml:space="preserve">" </w:t>
      </w:r>
      <w:r w:rsidRPr="00FA6EB0">
        <w:rPr>
          <w:rFonts w:ascii="Times New Roman" w:hAnsi="Times New Roman" w:cs="Times New Roman"/>
          <w:i/>
        </w:rPr>
        <w:t xml:space="preserve">Bible </w:t>
      </w:r>
      <w:r w:rsidRPr="00FA6EB0">
        <w:rPr>
          <w:rFonts w:ascii="Times New Roman" w:hAnsi="Times New Roman" w:cs="Times New Roman"/>
          <w:i/>
        </w:rPr>
        <w:tab/>
        <w:t>Review</w:t>
      </w:r>
      <w:r w:rsidR="001A0242" w:rsidRPr="00FA6EB0">
        <w:rPr>
          <w:rFonts w:ascii="Times New Roman" w:hAnsi="Times New Roman" w:cs="Times New Roman"/>
        </w:rPr>
        <w:t xml:space="preserve"> 8, no. 6</w:t>
      </w:r>
      <w:r w:rsidRPr="00FA6EB0">
        <w:rPr>
          <w:rFonts w:ascii="Times New Roman" w:hAnsi="Times New Roman" w:cs="Times New Roman"/>
        </w:rPr>
        <w:t xml:space="preserve"> </w:t>
      </w:r>
      <w:r w:rsidR="001A0242" w:rsidRPr="00FA6EB0">
        <w:rPr>
          <w:rFonts w:ascii="Times New Roman" w:hAnsi="Times New Roman" w:cs="Times New Roman"/>
        </w:rPr>
        <w:t>(</w:t>
      </w:r>
      <w:r w:rsidRPr="00FA6EB0">
        <w:rPr>
          <w:rFonts w:ascii="Times New Roman" w:hAnsi="Times New Roman" w:cs="Times New Roman"/>
        </w:rPr>
        <w:t>December, 1992</w:t>
      </w:r>
      <w:r w:rsidR="001A0242" w:rsidRPr="00FA6EB0">
        <w:rPr>
          <w:rFonts w:ascii="Times New Roman" w:hAnsi="Times New Roman" w:cs="Times New Roman"/>
        </w:rPr>
        <w:t>):</w:t>
      </w:r>
      <w:r w:rsidRPr="00FA6EB0">
        <w:rPr>
          <w:rFonts w:ascii="Times New Roman" w:hAnsi="Times New Roman" w:cs="Times New Roman"/>
        </w:rPr>
        <w:t xml:space="preserve"> 5, 10.</w:t>
      </w:r>
    </w:p>
    <w:p w14:paraId="2B7FB572" w14:textId="16D50721" w:rsidR="00525476" w:rsidRPr="00FA6EB0" w:rsidRDefault="00525476" w:rsidP="00F2064C">
      <w:pPr>
        <w:spacing w:line="480" w:lineRule="auto"/>
        <w:rPr>
          <w:i/>
          <w:iCs/>
          <w:color w:val="333333"/>
        </w:rPr>
      </w:pPr>
      <w:r w:rsidRPr="00FA6EB0">
        <w:rPr>
          <w:color w:val="333333"/>
          <w:shd w:val="clear" w:color="auto" w:fill="FFFFFF"/>
        </w:rPr>
        <w:t xml:space="preserve">Milgrom, Jacob. “The Biblical Diet Laws as an Ethical System: Food and </w:t>
      </w:r>
      <w:r w:rsidR="001A0242" w:rsidRPr="00FA6EB0">
        <w:rPr>
          <w:color w:val="333333"/>
          <w:shd w:val="clear" w:color="auto" w:fill="FFFFFF"/>
        </w:rPr>
        <w:t>Faith.</w:t>
      </w:r>
      <w:r w:rsidRPr="00FA6EB0">
        <w:rPr>
          <w:color w:val="333333"/>
          <w:shd w:val="clear" w:color="auto" w:fill="FFFFFF"/>
        </w:rPr>
        <w:t>” </w:t>
      </w:r>
      <w:r w:rsidRPr="00FA6EB0">
        <w:rPr>
          <w:i/>
          <w:iCs/>
          <w:color w:val="333333"/>
        </w:rPr>
        <w:t>Interpretation</w:t>
      </w:r>
    </w:p>
    <w:p w14:paraId="76D4CEED" w14:textId="77777777" w:rsidR="00525476" w:rsidRPr="00FA6EB0" w:rsidRDefault="00525476" w:rsidP="00F2064C">
      <w:pPr>
        <w:pStyle w:val="FootnoteText"/>
        <w:spacing w:line="480" w:lineRule="auto"/>
        <w:rPr>
          <w:rFonts w:ascii="Times New Roman" w:eastAsia="Times New Roman" w:hAnsi="Times New Roman" w:cs="Times New Roman"/>
        </w:rPr>
      </w:pPr>
      <w:r w:rsidRPr="00FA6EB0">
        <w:rPr>
          <w:rFonts w:ascii="Times New Roman" w:eastAsia="Times New Roman" w:hAnsi="Times New Roman" w:cs="Times New Roman"/>
          <w:color w:val="333333"/>
          <w:shd w:val="clear" w:color="auto" w:fill="FFFFFF"/>
        </w:rPr>
        <w:tab/>
        <w:t xml:space="preserve">17, no. 3 (July, 1963): 288–301. </w:t>
      </w:r>
      <w:hyperlink r:id="rId9" w:history="1">
        <w:r w:rsidRPr="00FA6EB0">
          <w:rPr>
            <w:rFonts w:ascii="Times New Roman" w:eastAsia="Times New Roman" w:hAnsi="Times New Roman" w:cs="Times New Roman"/>
            <w:color w:val="006ACC"/>
            <w:u w:val="single"/>
          </w:rPr>
          <w:t>https://doi.org/10.1177/002096436301700304</w:t>
        </w:r>
      </w:hyperlink>
    </w:p>
    <w:p w14:paraId="0DE6C87C" w14:textId="40944FD5" w:rsidR="00E7640F" w:rsidRPr="00FA6EB0" w:rsidRDefault="00E7640F" w:rsidP="00F2064C">
      <w:pPr>
        <w:pStyle w:val="FootnoteText"/>
        <w:spacing w:line="480" w:lineRule="auto"/>
        <w:rPr>
          <w:rFonts w:ascii="Times New Roman" w:hAnsi="Times New Roman" w:cs="Times New Roman"/>
        </w:rPr>
      </w:pPr>
      <w:r w:rsidRPr="00FA6EB0">
        <w:rPr>
          <w:rFonts w:ascii="Times New Roman" w:hAnsi="Times New Roman" w:cs="Times New Roman"/>
        </w:rPr>
        <w:t xml:space="preserve">Milgrom, Jacob. Preface. </w:t>
      </w:r>
      <w:r w:rsidRPr="00FA6EB0">
        <w:rPr>
          <w:rFonts w:ascii="Times New Roman" w:hAnsi="Times New Roman" w:cs="Times New Roman"/>
          <w:i/>
        </w:rPr>
        <w:t>Leviticus: A Book of Ritual and Ethics</w:t>
      </w:r>
      <w:r w:rsidR="00912912" w:rsidRPr="00FA6EB0">
        <w:rPr>
          <w:rFonts w:ascii="Times New Roman" w:hAnsi="Times New Roman" w:cs="Times New Roman"/>
        </w:rPr>
        <w:t>.</w:t>
      </w:r>
      <w:r w:rsidRPr="00FA6EB0">
        <w:rPr>
          <w:rFonts w:ascii="Times New Roman" w:hAnsi="Times New Roman" w:cs="Times New Roman"/>
        </w:rPr>
        <w:t xml:space="preserve"> Minneapolis: Fortress Press, </w:t>
      </w:r>
    </w:p>
    <w:p w14:paraId="7E8BA7C8" w14:textId="3107A8E3" w:rsidR="00E7640F" w:rsidRPr="00FA6EB0" w:rsidRDefault="00E7640F" w:rsidP="00F2064C">
      <w:pPr>
        <w:pStyle w:val="FootnoteText"/>
        <w:spacing w:line="480" w:lineRule="auto"/>
        <w:ind w:firstLine="720"/>
        <w:rPr>
          <w:rFonts w:ascii="Times New Roman" w:hAnsi="Times New Roman" w:cs="Times New Roman"/>
        </w:rPr>
      </w:pPr>
      <w:r w:rsidRPr="00FA6EB0">
        <w:rPr>
          <w:rFonts w:ascii="Times New Roman" w:hAnsi="Times New Roman" w:cs="Times New Roman"/>
        </w:rPr>
        <w:t>2004, xii.</w:t>
      </w:r>
    </w:p>
    <w:p w14:paraId="0519181B" w14:textId="77777777" w:rsidR="00D232D4" w:rsidRPr="00FA6EB0" w:rsidRDefault="00D232D4" w:rsidP="00F2064C">
      <w:pPr>
        <w:pStyle w:val="FootnoteText"/>
        <w:spacing w:line="480" w:lineRule="auto"/>
        <w:rPr>
          <w:rFonts w:ascii="Times New Roman" w:hAnsi="Times New Roman" w:cs="Times New Roman"/>
        </w:rPr>
      </w:pPr>
      <w:proofErr w:type="spellStart"/>
      <w:r w:rsidRPr="00FA6EB0">
        <w:rPr>
          <w:rFonts w:ascii="Times New Roman" w:hAnsi="Times New Roman" w:cs="Times New Roman"/>
        </w:rPr>
        <w:t>Mohammadpour</w:t>
      </w:r>
      <w:proofErr w:type="spellEnd"/>
      <w:r w:rsidRPr="00FA6EB0">
        <w:rPr>
          <w:rFonts w:ascii="Times New Roman" w:hAnsi="Times New Roman" w:cs="Times New Roman"/>
        </w:rPr>
        <w:t xml:space="preserve">, R., M. </w:t>
      </w:r>
      <w:proofErr w:type="spellStart"/>
      <w:r w:rsidRPr="00FA6EB0">
        <w:rPr>
          <w:rFonts w:ascii="Times New Roman" w:hAnsi="Times New Roman" w:cs="Times New Roman"/>
        </w:rPr>
        <w:t>Champour</w:t>
      </w:r>
      <w:proofErr w:type="spellEnd"/>
      <w:r w:rsidRPr="00FA6EB0">
        <w:rPr>
          <w:rFonts w:ascii="Times New Roman" w:hAnsi="Times New Roman" w:cs="Times New Roman"/>
        </w:rPr>
        <w:t xml:space="preserve">, F. </w:t>
      </w:r>
      <w:proofErr w:type="spellStart"/>
      <w:r w:rsidRPr="00FA6EB0">
        <w:rPr>
          <w:rFonts w:ascii="Times New Roman" w:hAnsi="Times New Roman" w:cs="Times New Roman"/>
        </w:rPr>
        <w:t>Tuteja</w:t>
      </w:r>
      <w:proofErr w:type="spellEnd"/>
      <w:r w:rsidRPr="00FA6EB0">
        <w:rPr>
          <w:rFonts w:ascii="Times New Roman" w:hAnsi="Times New Roman" w:cs="Times New Roman"/>
        </w:rPr>
        <w:t xml:space="preserve">, E. </w:t>
      </w:r>
      <w:proofErr w:type="spellStart"/>
      <w:r w:rsidRPr="00FA6EB0">
        <w:rPr>
          <w:rFonts w:ascii="Times New Roman" w:hAnsi="Times New Roman" w:cs="Times New Roman"/>
        </w:rPr>
        <w:t>Mostafavi</w:t>
      </w:r>
      <w:proofErr w:type="spellEnd"/>
      <w:r w:rsidRPr="00FA6EB0">
        <w:rPr>
          <w:rFonts w:ascii="Times New Roman" w:hAnsi="Times New Roman" w:cs="Times New Roman"/>
        </w:rPr>
        <w:t xml:space="preserve">, “Zoonotic Implications of Camel </w:t>
      </w:r>
    </w:p>
    <w:p w14:paraId="52DB626C" w14:textId="32D93311" w:rsidR="00D232D4" w:rsidRPr="00FA6EB0" w:rsidRDefault="00D232D4" w:rsidP="00F2064C">
      <w:pPr>
        <w:pStyle w:val="FootnoteText"/>
        <w:spacing w:line="480" w:lineRule="auto"/>
        <w:ind w:firstLine="720"/>
        <w:rPr>
          <w:rFonts w:ascii="Times New Roman" w:hAnsi="Times New Roman" w:cs="Times New Roman"/>
        </w:rPr>
      </w:pPr>
      <w:r w:rsidRPr="00FA6EB0">
        <w:rPr>
          <w:rFonts w:ascii="Times New Roman" w:hAnsi="Times New Roman" w:cs="Times New Roman"/>
        </w:rPr>
        <w:t>Diseases in Iran.” Veterinary Medical Science. 3, (August 2020): 359-381.</w:t>
      </w:r>
    </w:p>
    <w:p w14:paraId="45A8C8F2" w14:textId="6CCEC152" w:rsidR="00912912" w:rsidRPr="00FA6EB0" w:rsidRDefault="00912912" w:rsidP="00F2064C">
      <w:pPr>
        <w:spacing w:line="480" w:lineRule="auto"/>
        <w:rPr>
          <w:color w:val="3E3D40"/>
          <w:shd w:val="clear" w:color="auto" w:fill="FFFFFF"/>
        </w:rPr>
      </w:pPr>
      <w:r w:rsidRPr="00FA6EB0">
        <w:rPr>
          <w:color w:val="3E3D40"/>
          <w:shd w:val="clear" w:color="auto" w:fill="FFFFFF"/>
        </w:rPr>
        <w:t xml:space="preserve">Parolin, C., Virtuoso, S., </w:t>
      </w:r>
      <w:proofErr w:type="spellStart"/>
      <w:r w:rsidRPr="00FA6EB0">
        <w:rPr>
          <w:color w:val="3E3D40"/>
          <w:shd w:val="clear" w:color="auto" w:fill="FFFFFF"/>
        </w:rPr>
        <w:t>Giovanetti</w:t>
      </w:r>
      <w:proofErr w:type="spellEnd"/>
      <w:r w:rsidRPr="00FA6EB0">
        <w:rPr>
          <w:color w:val="3E3D40"/>
          <w:shd w:val="clear" w:color="auto" w:fill="FFFFFF"/>
        </w:rPr>
        <w:t xml:space="preserve">, M., </w:t>
      </w:r>
      <w:proofErr w:type="spellStart"/>
      <w:r w:rsidRPr="00FA6EB0">
        <w:rPr>
          <w:color w:val="3E3D40"/>
          <w:shd w:val="clear" w:color="auto" w:fill="FFFFFF"/>
        </w:rPr>
        <w:t>Angeletti</w:t>
      </w:r>
      <w:proofErr w:type="spellEnd"/>
      <w:r w:rsidRPr="00FA6EB0">
        <w:rPr>
          <w:color w:val="3E3D40"/>
          <w:shd w:val="clear" w:color="auto" w:fill="FFFFFF"/>
        </w:rPr>
        <w:t xml:space="preserve">, S., </w:t>
      </w:r>
      <w:proofErr w:type="spellStart"/>
      <w:r w:rsidRPr="00FA6EB0">
        <w:rPr>
          <w:color w:val="3E3D40"/>
          <w:shd w:val="clear" w:color="auto" w:fill="FFFFFF"/>
        </w:rPr>
        <w:t>Ciccozi</w:t>
      </w:r>
      <w:proofErr w:type="spellEnd"/>
      <w:r w:rsidRPr="00FA6EB0">
        <w:rPr>
          <w:color w:val="3E3D40"/>
          <w:shd w:val="clear" w:color="auto" w:fill="FFFFFF"/>
        </w:rPr>
        <w:t xml:space="preserve">, M., and </w:t>
      </w:r>
      <w:proofErr w:type="spellStart"/>
      <w:r w:rsidRPr="00FA6EB0">
        <w:rPr>
          <w:color w:val="3E3D40"/>
          <w:shd w:val="clear" w:color="auto" w:fill="FFFFFF"/>
        </w:rPr>
        <w:t>Borsetti</w:t>
      </w:r>
      <w:proofErr w:type="spellEnd"/>
      <w:r w:rsidRPr="00FA6EB0">
        <w:rPr>
          <w:color w:val="3E3D40"/>
          <w:shd w:val="clear" w:color="auto" w:fill="FFFFFF"/>
        </w:rPr>
        <w:t xml:space="preserve">, A., “Animal </w:t>
      </w:r>
    </w:p>
    <w:p w14:paraId="777C2733" w14:textId="2EBE71F7" w:rsidR="00912912" w:rsidRPr="00FA6EB0" w:rsidRDefault="00912912" w:rsidP="00F2064C">
      <w:pPr>
        <w:spacing w:line="480" w:lineRule="auto"/>
        <w:ind w:left="720"/>
      </w:pPr>
      <w:r w:rsidRPr="00FA6EB0">
        <w:rPr>
          <w:color w:val="3E3D40"/>
          <w:shd w:val="clear" w:color="auto" w:fill="FFFFFF"/>
        </w:rPr>
        <w:t xml:space="preserve">Hosts and Experimental Models of SARS-CoV-2 Infection.” </w:t>
      </w:r>
      <w:r w:rsidRPr="00FA6EB0">
        <w:rPr>
          <w:i/>
          <w:color w:val="3E3D40"/>
          <w:shd w:val="clear" w:color="auto" w:fill="FFFFFF"/>
        </w:rPr>
        <w:t>Chemotherapy</w:t>
      </w:r>
      <w:r w:rsidRPr="00FA6EB0">
        <w:rPr>
          <w:color w:val="3E3D40"/>
          <w:shd w:val="clear" w:color="auto" w:fill="FFFFFF"/>
        </w:rPr>
        <w:t>. 66, no. 1-2, (June, 2021): https://www.karger.com/Article/FullText/515341.</w:t>
      </w:r>
    </w:p>
    <w:p w14:paraId="68DB839A" w14:textId="77777777" w:rsidR="00BD210A" w:rsidRPr="00FA6EB0" w:rsidRDefault="00BD210A" w:rsidP="00F2064C">
      <w:pPr>
        <w:spacing w:line="480" w:lineRule="auto"/>
      </w:pPr>
      <w:proofErr w:type="spellStart"/>
      <w:r w:rsidRPr="00FA6EB0">
        <w:t>Recht</w:t>
      </w:r>
      <w:proofErr w:type="spellEnd"/>
      <w:r w:rsidRPr="00FA6EB0">
        <w:t xml:space="preserve">, Judith, Verena J. </w:t>
      </w:r>
      <w:proofErr w:type="spellStart"/>
      <w:r w:rsidRPr="00FA6EB0">
        <w:t>Schuenemann</w:t>
      </w:r>
      <w:proofErr w:type="spellEnd"/>
      <w:r w:rsidRPr="00FA6EB0">
        <w:t>, and Marcelo R. Sanchez-</w:t>
      </w:r>
      <w:proofErr w:type="spellStart"/>
      <w:r w:rsidRPr="00FA6EB0">
        <w:t>Villagra</w:t>
      </w:r>
      <w:proofErr w:type="spellEnd"/>
      <w:r w:rsidRPr="00FA6EB0">
        <w:t xml:space="preserve">. “Host Diversity and </w:t>
      </w:r>
    </w:p>
    <w:p w14:paraId="6DEFB9F4" w14:textId="3A18EA26" w:rsidR="00BD210A" w:rsidRPr="00FA6EB0" w:rsidRDefault="00BD210A" w:rsidP="00F2064C">
      <w:pPr>
        <w:spacing w:line="480" w:lineRule="auto"/>
        <w:ind w:left="720"/>
        <w:rPr>
          <w:color w:val="000000" w:themeColor="text1"/>
        </w:rPr>
      </w:pPr>
      <w:r w:rsidRPr="00FA6EB0">
        <w:lastRenderedPageBreak/>
        <w:t xml:space="preserve">Origin of Zoonoses: The Ancient and the New.” </w:t>
      </w:r>
      <w:r w:rsidRPr="00FA6EB0">
        <w:rPr>
          <w:i/>
        </w:rPr>
        <w:t>Animals.</w:t>
      </w:r>
      <w:r w:rsidRPr="00FA6EB0">
        <w:t xml:space="preserve"> 10, no. 9 (September 2010): https://www.ncbi.nlm.nih.gov/pmc/articles/PMC7552289/.</w:t>
      </w:r>
    </w:p>
    <w:p w14:paraId="2FF26BA0" w14:textId="77777777" w:rsidR="00CE6E50" w:rsidRPr="00FA6EB0" w:rsidRDefault="00CE6E50" w:rsidP="00F2064C">
      <w:pPr>
        <w:pStyle w:val="FootnoteText"/>
        <w:spacing w:line="480" w:lineRule="auto"/>
        <w:rPr>
          <w:rFonts w:ascii="Times New Roman" w:hAnsi="Times New Roman" w:cs="Times New Roman"/>
        </w:rPr>
      </w:pPr>
      <w:r w:rsidRPr="00FA6EB0">
        <w:rPr>
          <w:rFonts w:ascii="Times New Roman" w:hAnsi="Times New Roman" w:cs="Times New Roman"/>
        </w:rPr>
        <w:t xml:space="preserve">Sapir-Hen, Lidar, Guy Bar-Oz, Israel Hershkovitz, </w:t>
      </w:r>
      <w:proofErr w:type="spellStart"/>
      <w:r w:rsidRPr="00FA6EB0">
        <w:rPr>
          <w:rFonts w:ascii="Times New Roman" w:hAnsi="Times New Roman" w:cs="Times New Roman"/>
        </w:rPr>
        <w:t>Noa</w:t>
      </w:r>
      <w:proofErr w:type="spellEnd"/>
      <w:r w:rsidRPr="00FA6EB0">
        <w:rPr>
          <w:rFonts w:ascii="Times New Roman" w:hAnsi="Times New Roman" w:cs="Times New Roman"/>
        </w:rPr>
        <w:t xml:space="preserve"> </w:t>
      </w:r>
      <w:proofErr w:type="spellStart"/>
      <w:r w:rsidRPr="00FA6EB0">
        <w:rPr>
          <w:rFonts w:ascii="Times New Roman" w:hAnsi="Times New Roman" w:cs="Times New Roman"/>
        </w:rPr>
        <w:t>Rabon-Gerstal</w:t>
      </w:r>
      <w:proofErr w:type="spellEnd"/>
      <w:r w:rsidRPr="00FA6EB0">
        <w:rPr>
          <w:rFonts w:ascii="Times New Roman" w:hAnsi="Times New Roman" w:cs="Times New Roman"/>
        </w:rPr>
        <w:t xml:space="preserve">, Nimrod </w:t>
      </w:r>
      <w:proofErr w:type="spellStart"/>
      <w:r w:rsidRPr="00FA6EB0">
        <w:rPr>
          <w:rFonts w:ascii="Times New Roman" w:hAnsi="Times New Roman" w:cs="Times New Roman"/>
        </w:rPr>
        <w:t>Marom</w:t>
      </w:r>
      <w:proofErr w:type="spellEnd"/>
      <w:r w:rsidRPr="00FA6EB0">
        <w:rPr>
          <w:rFonts w:ascii="Times New Roman" w:hAnsi="Times New Roman" w:cs="Times New Roman"/>
        </w:rPr>
        <w:t xml:space="preserve">, Tamar </w:t>
      </w:r>
    </w:p>
    <w:p w14:paraId="48F0F8F3" w14:textId="7174FBF2" w:rsidR="00CE6E50" w:rsidRPr="00FA6EB0" w:rsidRDefault="00CE6E50" w:rsidP="00F2064C">
      <w:pPr>
        <w:pStyle w:val="FootnoteText"/>
        <w:spacing w:line="480" w:lineRule="auto"/>
        <w:ind w:left="720"/>
        <w:rPr>
          <w:rFonts w:ascii="Times New Roman" w:hAnsi="Times New Roman" w:cs="Times New Roman"/>
        </w:rPr>
      </w:pPr>
      <w:r w:rsidRPr="00FA6EB0">
        <w:rPr>
          <w:rFonts w:ascii="Times New Roman" w:hAnsi="Times New Roman" w:cs="Times New Roman"/>
        </w:rPr>
        <w:t xml:space="preserve">Dayan. “Paleopathology Survey of Ancient Animal Bones in Israel.” </w:t>
      </w:r>
      <w:proofErr w:type="spellStart"/>
      <w:r w:rsidRPr="00FA6EB0">
        <w:rPr>
          <w:rFonts w:ascii="Times New Roman" w:hAnsi="Times New Roman" w:cs="Times New Roman"/>
          <w:i/>
        </w:rPr>
        <w:t>Veterinarija</w:t>
      </w:r>
      <w:proofErr w:type="spellEnd"/>
      <w:r w:rsidRPr="00FA6EB0">
        <w:rPr>
          <w:rFonts w:ascii="Times New Roman" w:hAnsi="Times New Roman" w:cs="Times New Roman"/>
          <w:i/>
        </w:rPr>
        <w:t xml:space="preserve"> </w:t>
      </w:r>
      <w:proofErr w:type="spellStart"/>
      <w:r w:rsidRPr="00FA6EB0">
        <w:rPr>
          <w:rFonts w:ascii="Times New Roman" w:hAnsi="Times New Roman" w:cs="Times New Roman"/>
          <w:i/>
        </w:rPr>
        <w:t>ir</w:t>
      </w:r>
      <w:proofErr w:type="spellEnd"/>
      <w:r w:rsidRPr="00FA6EB0">
        <w:rPr>
          <w:rFonts w:ascii="Times New Roman" w:hAnsi="Times New Roman" w:cs="Times New Roman"/>
          <w:i/>
        </w:rPr>
        <w:t xml:space="preserve"> </w:t>
      </w:r>
      <w:proofErr w:type="spellStart"/>
      <w:r w:rsidRPr="00FA6EB0">
        <w:rPr>
          <w:rFonts w:ascii="Times New Roman" w:hAnsi="Times New Roman" w:cs="Times New Roman"/>
          <w:i/>
        </w:rPr>
        <w:t>Zootechnika</w:t>
      </w:r>
      <w:proofErr w:type="spellEnd"/>
      <w:r w:rsidRPr="00FA6EB0">
        <w:rPr>
          <w:rFonts w:ascii="Times New Roman" w:hAnsi="Times New Roman" w:cs="Times New Roman"/>
          <w:i/>
        </w:rPr>
        <w:t xml:space="preserve"> T.</w:t>
      </w:r>
      <w:r w:rsidRPr="00FA6EB0">
        <w:rPr>
          <w:rFonts w:ascii="Times New Roman" w:hAnsi="Times New Roman" w:cs="Times New Roman"/>
        </w:rPr>
        <w:t xml:space="preserve"> 42, no. 64, 2008, 61-70.</w:t>
      </w:r>
    </w:p>
    <w:p w14:paraId="59183594" w14:textId="187E8640" w:rsidR="00F464E6" w:rsidRPr="00FA6EB0" w:rsidRDefault="00F464E6" w:rsidP="00F2064C">
      <w:pPr>
        <w:pStyle w:val="FootnoteText"/>
        <w:spacing w:line="480" w:lineRule="auto"/>
        <w:rPr>
          <w:rFonts w:ascii="Times New Roman" w:hAnsi="Times New Roman" w:cs="Times New Roman"/>
          <w:bCs/>
        </w:rPr>
      </w:pPr>
      <w:proofErr w:type="spellStart"/>
      <w:r w:rsidRPr="00FA6EB0">
        <w:rPr>
          <w:rFonts w:ascii="Times New Roman" w:hAnsi="Times New Roman" w:cs="Times New Roman"/>
        </w:rPr>
        <w:t>Sianto</w:t>
      </w:r>
      <w:proofErr w:type="spellEnd"/>
      <w:r w:rsidRPr="00FA6EB0">
        <w:rPr>
          <w:rFonts w:ascii="Times New Roman" w:hAnsi="Times New Roman" w:cs="Times New Roman"/>
        </w:rPr>
        <w:t xml:space="preserve">, Luciana, Marcia </w:t>
      </w:r>
      <w:proofErr w:type="spellStart"/>
      <w:r w:rsidRPr="00FA6EB0">
        <w:rPr>
          <w:rFonts w:ascii="Times New Roman" w:hAnsi="Times New Roman" w:cs="Times New Roman"/>
        </w:rPr>
        <w:t>Chame</w:t>
      </w:r>
      <w:proofErr w:type="spellEnd"/>
      <w:r w:rsidRPr="00FA6EB0">
        <w:rPr>
          <w:rFonts w:ascii="Times New Roman" w:hAnsi="Times New Roman" w:cs="Times New Roman"/>
        </w:rPr>
        <w:t xml:space="preserve">, Cassius S.P. Silva, Marcelo, L.C. </w:t>
      </w:r>
      <w:proofErr w:type="spellStart"/>
      <w:r w:rsidRPr="00FA6EB0">
        <w:rPr>
          <w:rFonts w:ascii="Times New Roman" w:hAnsi="Times New Roman" w:cs="Times New Roman"/>
          <w:bCs/>
        </w:rPr>
        <w:t>Gonçalves</w:t>
      </w:r>
      <w:proofErr w:type="spellEnd"/>
      <w:r w:rsidRPr="00FA6EB0">
        <w:rPr>
          <w:rFonts w:ascii="Times New Roman" w:hAnsi="Times New Roman" w:cs="Times New Roman"/>
          <w:bCs/>
        </w:rPr>
        <w:t xml:space="preserve">, Karl Reinhard, Martin </w:t>
      </w:r>
    </w:p>
    <w:p w14:paraId="5F6B3D85" w14:textId="30376B32" w:rsidR="00F464E6" w:rsidRPr="00FA6EB0" w:rsidRDefault="00F464E6" w:rsidP="00F2064C">
      <w:pPr>
        <w:pStyle w:val="FootnoteText"/>
        <w:spacing w:line="480" w:lineRule="auto"/>
        <w:ind w:left="720"/>
        <w:rPr>
          <w:rFonts w:ascii="Times New Roman" w:hAnsi="Times New Roman" w:cs="Times New Roman"/>
        </w:rPr>
      </w:pPr>
      <w:proofErr w:type="spellStart"/>
      <w:r w:rsidRPr="00FA6EB0">
        <w:rPr>
          <w:rFonts w:ascii="Times New Roman" w:hAnsi="Times New Roman" w:cs="Times New Roman"/>
          <w:bCs/>
        </w:rPr>
        <w:t>Fugassa</w:t>
      </w:r>
      <w:proofErr w:type="spellEnd"/>
      <w:r w:rsidRPr="00FA6EB0">
        <w:rPr>
          <w:rFonts w:ascii="Times New Roman" w:hAnsi="Times New Roman" w:cs="Times New Roman"/>
          <w:bCs/>
        </w:rPr>
        <w:t xml:space="preserve">, </w:t>
      </w:r>
      <w:proofErr w:type="spellStart"/>
      <w:r w:rsidRPr="00FA6EB0">
        <w:rPr>
          <w:rFonts w:ascii="Times New Roman" w:hAnsi="Times New Roman" w:cs="Times New Roman"/>
          <w:bCs/>
        </w:rPr>
        <w:t>Adauto</w:t>
      </w:r>
      <w:proofErr w:type="spellEnd"/>
      <w:r w:rsidRPr="00FA6EB0">
        <w:rPr>
          <w:rFonts w:ascii="Times New Roman" w:hAnsi="Times New Roman" w:cs="Times New Roman"/>
          <w:bCs/>
        </w:rPr>
        <w:t xml:space="preserve"> </w:t>
      </w:r>
      <w:proofErr w:type="spellStart"/>
      <w:r w:rsidRPr="00FA6EB0">
        <w:rPr>
          <w:rFonts w:ascii="Times New Roman" w:hAnsi="Times New Roman" w:cs="Times New Roman"/>
          <w:bCs/>
        </w:rPr>
        <w:t>Araújo</w:t>
      </w:r>
      <w:proofErr w:type="spellEnd"/>
      <w:r w:rsidRPr="00FA6EB0">
        <w:rPr>
          <w:rFonts w:ascii="Times New Roman" w:hAnsi="Times New Roman" w:cs="Times New Roman"/>
          <w:bCs/>
        </w:rPr>
        <w:t xml:space="preserve">. “Animal Helminths in Human Archaeological Remains: </w:t>
      </w:r>
      <w:r w:rsidRPr="00FA6EB0">
        <w:rPr>
          <w:rFonts w:ascii="Times New Roman" w:hAnsi="Times New Roman" w:cs="Times New Roman"/>
          <w:bCs/>
          <w:i/>
        </w:rPr>
        <w:t>A Review of Zoonoses in the Past.</w:t>
      </w:r>
      <w:r w:rsidRPr="00FA6EB0">
        <w:rPr>
          <w:rFonts w:ascii="Times New Roman" w:hAnsi="Times New Roman" w:cs="Times New Roman"/>
          <w:bCs/>
        </w:rPr>
        <w:t xml:space="preserve">” </w:t>
      </w:r>
      <w:r w:rsidRPr="00FA6EB0">
        <w:rPr>
          <w:rFonts w:ascii="Times New Roman" w:hAnsi="Times New Roman" w:cs="Times New Roman"/>
          <w:bCs/>
          <w:i/>
        </w:rPr>
        <w:t>Review of Institutional Medicine of Tropical San Paulo.</w:t>
      </w:r>
      <w:r w:rsidRPr="00FA6EB0">
        <w:rPr>
          <w:rFonts w:ascii="Times New Roman" w:hAnsi="Times New Roman" w:cs="Times New Roman"/>
          <w:bCs/>
        </w:rPr>
        <w:t xml:space="preserve"> 51, no 3 (May-June, 2009): 119-130. DOI: 10.1590/S0036-46652009t0000300001.</w:t>
      </w:r>
    </w:p>
    <w:p w14:paraId="7070CF9A" w14:textId="7B6EA98B" w:rsidR="008D4F39" w:rsidRPr="00FA6EB0" w:rsidRDefault="008D4F39" w:rsidP="00F2064C">
      <w:pPr>
        <w:spacing w:line="480" w:lineRule="auto"/>
      </w:pPr>
      <w:proofErr w:type="spellStart"/>
      <w:r w:rsidRPr="00FA6EB0">
        <w:t>Tarantola</w:t>
      </w:r>
      <w:proofErr w:type="spellEnd"/>
      <w:r w:rsidRPr="00FA6EB0">
        <w:t xml:space="preserve">, Arnaud, “Four Thousand Years of Concepts Related to Rabies in Animals and </w:t>
      </w:r>
    </w:p>
    <w:p w14:paraId="0B892261" w14:textId="73B7E248" w:rsidR="008D4F39" w:rsidRPr="00FA6EB0" w:rsidRDefault="008D4F39" w:rsidP="00F2064C">
      <w:pPr>
        <w:spacing w:line="480" w:lineRule="auto"/>
        <w:ind w:left="720"/>
      </w:pPr>
      <w:r w:rsidRPr="00FA6EB0">
        <w:t xml:space="preserve">Humans, Its Prevention and Cure,” </w:t>
      </w:r>
      <w:r w:rsidRPr="00FA6EB0">
        <w:rPr>
          <w:i/>
        </w:rPr>
        <w:t>Tropical Medical Infectious Diseases</w:t>
      </w:r>
      <w:r w:rsidRPr="00FA6EB0">
        <w:t xml:space="preserve">. 2, no. 2 (June, 2017): 5. </w:t>
      </w:r>
      <w:proofErr w:type="spellStart"/>
      <w:r w:rsidRPr="00FA6EB0">
        <w:t>DOIz</w:t>
      </w:r>
      <w:proofErr w:type="spellEnd"/>
      <w:r w:rsidRPr="00FA6EB0">
        <w:t>; 10.3390/tropicalmed202005.</w:t>
      </w:r>
      <w:r w:rsidRPr="00FA6EB0">
        <w:rPr>
          <w:color w:val="000000"/>
        </w:rPr>
        <w:t> </w:t>
      </w:r>
      <w:r w:rsidRPr="00FA6EB0">
        <w:t xml:space="preserve"> </w:t>
      </w:r>
    </w:p>
    <w:p w14:paraId="7247FD09" w14:textId="77777777" w:rsidR="00BD210A" w:rsidRPr="00FA6EB0" w:rsidRDefault="00BD210A" w:rsidP="00F2064C">
      <w:pPr>
        <w:pStyle w:val="FootnoteText"/>
        <w:spacing w:line="480" w:lineRule="auto"/>
        <w:rPr>
          <w:rFonts w:ascii="Times New Roman" w:hAnsi="Times New Roman" w:cs="Times New Roman"/>
        </w:rPr>
      </w:pPr>
      <w:proofErr w:type="spellStart"/>
      <w:r w:rsidRPr="00FA6EB0">
        <w:rPr>
          <w:rFonts w:ascii="Times New Roman" w:hAnsi="Times New Roman" w:cs="Times New Roman"/>
        </w:rPr>
        <w:t>Wirzba</w:t>
      </w:r>
      <w:proofErr w:type="spellEnd"/>
      <w:r w:rsidRPr="00FA6EB0">
        <w:rPr>
          <w:rFonts w:ascii="Times New Roman" w:hAnsi="Times New Roman" w:cs="Times New Roman"/>
        </w:rPr>
        <w:t xml:space="preserve">, Norman. </w:t>
      </w:r>
      <w:r w:rsidRPr="00FA6EB0">
        <w:rPr>
          <w:rFonts w:ascii="Times New Roman" w:hAnsi="Times New Roman" w:cs="Times New Roman"/>
          <w:i/>
        </w:rPr>
        <w:t>Food and Faith: A Theology of Eating</w:t>
      </w:r>
      <w:r w:rsidRPr="00FA6EB0">
        <w:rPr>
          <w:rFonts w:ascii="Times New Roman" w:hAnsi="Times New Roman" w:cs="Times New Roman"/>
        </w:rPr>
        <w:t>. 2</w:t>
      </w:r>
      <w:r w:rsidRPr="00FA6EB0">
        <w:rPr>
          <w:rFonts w:ascii="Times New Roman" w:hAnsi="Times New Roman" w:cs="Times New Roman"/>
          <w:vertAlign w:val="superscript"/>
        </w:rPr>
        <w:t>nd</w:t>
      </w:r>
      <w:r w:rsidRPr="00FA6EB0">
        <w:rPr>
          <w:rFonts w:ascii="Times New Roman" w:hAnsi="Times New Roman" w:cs="Times New Roman"/>
        </w:rPr>
        <w:t xml:space="preserve"> edition. Cambridge: </w:t>
      </w:r>
    </w:p>
    <w:p w14:paraId="187F9A1D" w14:textId="308CD3BA" w:rsidR="00BD210A" w:rsidRPr="00FA6EB0" w:rsidRDefault="00BD210A" w:rsidP="00F2064C">
      <w:pPr>
        <w:pStyle w:val="FootnoteText"/>
        <w:spacing w:line="480" w:lineRule="auto"/>
        <w:ind w:firstLine="720"/>
        <w:rPr>
          <w:rFonts w:ascii="Times New Roman" w:hAnsi="Times New Roman" w:cs="Times New Roman"/>
        </w:rPr>
      </w:pPr>
      <w:r w:rsidRPr="00FA6EB0">
        <w:rPr>
          <w:rFonts w:ascii="Times New Roman" w:hAnsi="Times New Roman" w:cs="Times New Roman"/>
        </w:rPr>
        <w:t>University press, 2018, 180.</w:t>
      </w:r>
    </w:p>
    <w:p w14:paraId="3C0FB7A7" w14:textId="2A2CECA7" w:rsidR="001A0242" w:rsidRPr="00FA6EB0" w:rsidRDefault="00525476" w:rsidP="00F2064C">
      <w:pPr>
        <w:pStyle w:val="FootnoteText"/>
        <w:spacing w:line="480" w:lineRule="auto"/>
        <w:rPr>
          <w:rFonts w:ascii="Times New Roman" w:hAnsi="Times New Roman" w:cs="Times New Roman"/>
        </w:rPr>
      </w:pPr>
      <w:proofErr w:type="spellStart"/>
      <w:r w:rsidRPr="00FA6EB0">
        <w:rPr>
          <w:rFonts w:ascii="Times New Roman" w:hAnsi="Times New Roman" w:cs="Times New Roman"/>
        </w:rPr>
        <w:t>Zias</w:t>
      </w:r>
      <w:proofErr w:type="spellEnd"/>
      <w:r w:rsidRPr="00FA6EB0">
        <w:rPr>
          <w:rFonts w:ascii="Times New Roman" w:hAnsi="Times New Roman" w:cs="Times New Roman"/>
        </w:rPr>
        <w:t xml:space="preserve">, Joseph. "Current Archaeological Research in Israel: Death and Disease in Ancient Israel." </w:t>
      </w:r>
      <w:r w:rsidRPr="00FA6EB0">
        <w:rPr>
          <w:rFonts w:ascii="Times New Roman" w:hAnsi="Times New Roman" w:cs="Times New Roman"/>
        </w:rPr>
        <w:tab/>
      </w:r>
      <w:r w:rsidRPr="00FA6EB0">
        <w:rPr>
          <w:rFonts w:ascii="Times New Roman" w:hAnsi="Times New Roman" w:cs="Times New Roman"/>
          <w:i/>
        </w:rPr>
        <w:t>The Biblical Archaeologist</w:t>
      </w:r>
      <w:r w:rsidR="001A0242" w:rsidRPr="00FA6EB0">
        <w:rPr>
          <w:rFonts w:ascii="Times New Roman" w:hAnsi="Times New Roman" w:cs="Times New Roman"/>
          <w:i/>
        </w:rPr>
        <w:t xml:space="preserve"> </w:t>
      </w:r>
      <w:r w:rsidRPr="00FA6EB0">
        <w:rPr>
          <w:rFonts w:ascii="Times New Roman" w:hAnsi="Times New Roman" w:cs="Times New Roman"/>
        </w:rPr>
        <w:t>54</w:t>
      </w:r>
      <w:r w:rsidR="001A0242" w:rsidRPr="00FA6EB0">
        <w:rPr>
          <w:rFonts w:ascii="Times New Roman" w:hAnsi="Times New Roman" w:cs="Times New Roman"/>
        </w:rPr>
        <w:t>, no. 3 (September 1991):</w:t>
      </w:r>
      <w:r w:rsidRPr="00FA6EB0">
        <w:rPr>
          <w:rFonts w:ascii="Times New Roman" w:hAnsi="Times New Roman" w:cs="Times New Roman"/>
        </w:rPr>
        <w:t xml:space="preserve"> 146-159</w:t>
      </w:r>
      <w:r w:rsidR="001A0242" w:rsidRPr="00FA6EB0">
        <w:rPr>
          <w:rFonts w:ascii="Times New Roman" w:hAnsi="Times New Roman" w:cs="Times New Roman"/>
        </w:rPr>
        <w:t xml:space="preserve">. </w:t>
      </w:r>
      <w:r w:rsidRPr="00FA6EB0">
        <w:rPr>
          <w:rFonts w:ascii="Times New Roman" w:hAnsi="Times New Roman" w:cs="Times New Roman"/>
        </w:rPr>
        <w:t>https://www.jstor.org/</w:t>
      </w:r>
    </w:p>
    <w:p w14:paraId="4987B8C9" w14:textId="38679DE4" w:rsidR="00525476" w:rsidRPr="00FA6EB0" w:rsidRDefault="001A0242" w:rsidP="00F2064C">
      <w:pPr>
        <w:pStyle w:val="FootnoteText"/>
        <w:spacing w:line="480" w:lineRule="auto"/>
        <w:rPr>
          <w:rFonts w:ascii="Times New Roman" w:hAnsi="Times New Roman" w:cs="Times New Roman"/>
        </w:rPr>
      </w:pPr>
      <w:r w:rsidRPr="00FA6EB0">
        <w:rPr>
          <w:rFonts w:ascii="Times New Roman" w:hAnsi="Times New Roman" w:cs="Times New Roman"/>
        </w:rPr>
        <w:tab/>
      </w:r>
      <w:r w:rsidR="00525476" w:rsidRPr="00FA6EB0">
        <w:rPr>
          <w:rFonts w:ascii="Times New Roman" w:hAnsi="Times New Roman" w:cs="Times New Roman"/>
        </w:rPr>
        <w:t>stable/pdf/3210263.pdf?casa_token=sV2eQBEAAo4AAAAA%3ADt9fihYG7aC3b3l0Bs</w:t>
      </w:r>
      <w:r w:rsidRPr="00FA6EB0">
        <w:rPr>
          <w:rFonts w:ascii="Times New Roman" w:hAnsi="Times New Roman" w:cs="Times New Roman"/>
        </w:rPr>
        <w:tab/>
      </w:r>
      <w:r w:rsidR="00525476" w:rsidRPr="00FA6EB0">
        <w:rPr>
          <w:rFonts w:ascii="Times New Roman" w:hAnsi="Times New Roman" w:cs="Times New Roman"/>
        </w:rPr>
        <w:t>fKPJcrl0fKh9zNFCu3bIrpFcPuQH5lRA3JMYM11_yp7ItJ1Yu2XI7ClNJNAn5ppyvAci</w:t>
      </w:r>
      <w:r w:rsidRPr="00FA6EB0">
        <w:rPr>
          <w:rFonts w:ascii="Times New Roman" w:hAnsi="Times New Roman" w:cs="Times New Roman"/>
        </w:rPr>
        <w:tab/>
      </w:r>
      <w:r w:rsidR="00525476" w:rsidRPr="00FA6EB0">
        <w:rPr>
          <w:rFonts w:ascii="Times New Roman" w:hAnsi="Times New Roman" w:cs="Times New Roman"/>
        </w:rPr>
        <w:t>PVjBtuwPxL_LdntJ5fW9iJ6MpclJs&amp;fbclid=IwAR0s1teobMJM0OrZl5FuM4DVn-</w:t>
      </w:r>
      <w:r w:rsidRPr="00FA6EB0">
        <w:rPr>
          <w:rFonts w:ascii="Times New Roman" w:hAnsi="Times New Roman" w:cs="Times New Roman"/>
        </w:rPr>
        <w:tab/>
      </w:r>
      <w:r w:rsidR="00525476" w:rsidRPr="00FA6EB0">
        <w:rPr>
          <w:rFonts w:ascii="Times New Roman" w:hAnsi="Times New Roman" w:cs="Times New Roman"/>
        </w:rPr>
        <w:t>mpjvEvHug8BuDlv8jZFjXfuXWbS3vp4Kc.</w:t>
      </w:r>
    </w:p>
    <w:p w14:paraId="685A1EBA" w14:textId="1F18006B" w:rsidR="00525476" w:rsidRPr="00FA6EB0" w:rsidRDefault="00525476" w:rsidP="00F2064C">
      <w:pPr>
        <w:spacing w:line="480" w:lineRule="auto"/>
        <w:rPr>
          <w:color w:val="333333"/>
          <w:shd w:val="clear" w:color="auto" w:fill="FFFFFF"/>
        </w:rPr>
      </w:pPr>
    </w:p>
    <w:p w14:paraId="1C8AA461" w14:textId="757EDE03" w:rsidR="001C3E4C" w:rsidRPr="00FA6EB0" w:rsidRDefault="001C3E4C" w:rsidP="00F2064C">
      <w:pPr>
        <w:spacing w:line="480" w:lineRule="auto"/>
      </w:pPr>
    </w:p>
    <w:p w14:paraId="56B9FC8C" w14:textId="77777777" w:rsidR="005F1B2A" w:rsidRPr="00FA6EB0" w:rsidRDefault="005F1B2A" w:rsidP="00F2064C">
      <w:pPr>
        <w:spacing w:line="480" w:lineRule="auto"/>
      </w:pPr>
    </w:p>
    <w:p w14:paraId="381A7395" w14:textId="13414A7F" w:rsidR="005F1B2A" w:rsidRPr="00FA6EB0" w:rsidRDefault="002E0B08" w:rsidP="00F2064C">
      <w:pPr>
        <w:spacing w:line="480" w:lineRule="auto"/>
      </w:pPr>
      <w:r w:rsidRPr="00FA6EB0">
        <w:lastRenderedPageBreak/>
        <w:t xml:space="preserve"> </w:t>
      </w:r>
    </w:p>
    <w:p w14:paraId="3B3848B8" w14:textId="73D2CE43" w:rsidR="009D38DC" w:rsidRPr="00FA6EB0" w:rsidRDefault="009D38DC" w:rsidP="00F2064C">
      <w:pPr>
        <w:spacing w:line="480" w:lineRule="auto"/>
      </w:pPr>
      <w:r w:rsidRPr="00FA6EB0">
        <w:tab/>
        <w:t xml:space="preserve"> </w:t>
      </w:r>
    </w:p>
    <w:p w14:paraId="214C208C" w14:textId="77777777" w:rsidR="00D46C7A" w:rsidRPr="00FA6EB0" w:rsidRDefault="00D46C7A" w:rsidP="00F2064C">
      <w:pPr>
        <w:spacing w:line="480" w:lineRule="auto"/>
      </w:pPr>
    </w:p>
    <w:p w14:paraId="008963FE" w14:textId="77777777" w:rsidR="00D46C7A" w:rsidRPr="00FA6EB0" w:rsidRDefault="00D46C7A" w:rsidP="00F2064C">
      <w:pPr>
        <w:spacing w:line="480" w:lineRule="auto"/>
      </w:pPr>
    </w:p>
    <w:p w14:paraId="61AEF840" w14:textId="3CBD3A6E" w:rsidR="00ED7A84" w:rsidRPr="00FA6EB0" w:rsidRDefault="00ED7A84" w:rsidP="00F2064C">
      <w:pPr>
        <w:spacing w:line="480" w:lineRule="auto"/>
      </w:pPr>
    </w:p>
    <w:p w14:paraId="768B2F56" w14:textId="77777777" w:rsidR="00A16CD4" w:rsidRPr="00FA6EB0" w:rsidRDefault="00A16CD4" w:rsidP="00F2064C">
      <w:pPr>
        <w:spacing w:line="480" w:lineRule="auto"/>
      </w:pPr>
    </w:p>
    <w:p w14:paraId="10C90BE8" w14:textId="7C8606BB" w:rsidR="00A16FC1" w:rsidRPr="00FA6EB0" w:rsidRDefault="00C51F4B" w:rsidP="00F2064C">
      <w:pPr>
        <w:spacing w:line="480" w:lineRule="auto"/>
      </w:pPr>
      <w:r w:rsidRPr="00FA6EB0">
        <w:t xml:space="preserve"> </w:t>
      </w:r>
    </w:p>
    <w:sectPr w:rsidR="00A16FC1" w:rsidRPr="00FA6EB0" w:rsidSect="006E6742">
      <w:headerReference w:type="even" r:id="rId10"/>
      <w:headerReference w:type="default" r:id="rId11"/>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CED01" w14:textId="77777777" w:rsidR="00E071D8" w:rsidRDefault="00E071D8" w:rsidP="00EF2A40">
      <w:r>
        <w:separator/>
      </w:r>
    </w:p>
  </w:endnote>
  <w:endnote w:type="continuationSeparator" w:id="0">
    <w:p w14:paraId="7192BC05" w14:textId="77777777" w:rsidR="00E071D8" w:rsidRDefault="00E071D8" w:rsidP="00EF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4261695"/>
      <w:docPartObj>
        <w:docPartGallery w:val="Page Numbers (Bottom of Page)"/>
        <w:docPartUnique/>
      </w:docPartObj>
    </w:sdtPr>
    <w:sdtContent>
      <w:p w14:paraId="161DD2A3" w14:textId="0BFFC125" w:rsidR="006E6742" w:rsidRDefault="006E6742" w:rsidP="006E67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6CC065" w14:textId="77777777" w:rsidR="006E6742" w:rsidRDefault="006E6742" w:rsidP="006E67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7514826"/>
      <w:docPartObj>
        <w:docPartGallery w:val="Page Numbers (Bottom of Page)"/>
        <w:docPartUnique/>
      </w:docPartObj>
    </w:sdtPr>
    <w:sdtContent>
      <w:p w14:paraId="287204C7" w14:textId="2B6CF866" w:rsidR="006E6742" w:rsidRDefault="006E6742" w:rsidP="006E67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27298D" w14:textId="77777777" w:rsidR="006E6742" w:rsidRDefault="006E6742" w:rsidP="006E67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65C6B" w14:textId="77777777" w:rsidR="00E071D8" w:rsidRDefault="00E071D8" w:rsidP="00EF2A40">
      <w:r>
        <w:separator/>
      </w:r>
    </w:p>
  </w:footnote>
  <w:footnote w:type="continuationSeparator" w:id="0">
    <w:p w14:paraId="34E34766" w14:textId="77777777" w:rsidR="00E071D8" w:rsidRDefault="00E071D8" w:rsidP="00EF2A40">
      <w:r>
        <w:continuationSeparator/>
      </w:r>
    </w:p>
  </w:footnote>
  <w:footnote w:id="1">
    <w:p w14:paraId="32B5CCBA" w14:textId="66ACE2E0" w:rsidR="00F0348B" w:rsidRPr="00554D24" w:rsidRDefault="00F0348B">
      <w:pPr>
        <w:pStyle w:val="FootnoteText"/>
        <w:rPr>
          <w:rFonts w:ascii="Times New Roman" w:hAnsi="Times New Roman" w:cs="Times New Roman"/>
          <w:sz w:val="22"/>
          <w:szCs w:val="22"/>
        </w:rPr>
      </w:pPr>
      <w:r w:rsidRPr="00554D24">
        <w:rPr>
          <w:rStyle w:val="FootnoteReference"/>
          <w:rFonts w:ascii="Times New Roman" w:hAnsi="Times New Roman" w:cs="Times New Roman"/>
          <w:sz w:val="22"/>
          <w:szCs w:val="22"/>
        </w:rPr>
        <w:footnoteRef/>
      </w:r>
      <w:r w:rsidRPr="00554D24">
        <w:rPr>
          <w:rFonts w:ascii="Times New Roman" w:hAnsi="Times New Roman" w:cs="Times New Roman"/>
          <w:sz w:val="22"/>
          <w:szCs w:val="22"/>
        </w:rPr>
        <w:t xml:space="preserve"> Zoonoses are defined simply as </w:t>
      </w:r>
      <w:r>
        <w:rPr>
          <w:rFonts w:ascii="Times New Roman" w:hAnsi="Times New Roman" w:cs="Times New Roman"/>
          <w:sz w:val="22"/>
          <w:szCs w:val="22"/>
        </w:rPr>
        <w:t>pathogens that are transmitted from animals to humans</w:t>
      </w:r>
      <w:r w:rsidRPr="00554D24">
        <w:rPr>
          <w:rFonts w:ascii="Times New Roman" w:hAnsi="Times New Roman" w:cs="Times New Roman"/>
          <w:sz w:val="22"/>
          <w:szCs w:val="22"/>
        </w:rPr>
        <w:t>.</w:t>
      </w:r>
    </w:p>
  </w:footnote>
  <w:footnote w:id="2">
    <w:p w14:paraId="2BF9F222" w14:textId="03DE5D90" w:rsidR="00F0348B" w:rsidRDefault="00F0348B">
      <w:pPr>
        <w:pStyle w:val="FootnoteText"/>
      </w:pPr>
      <w:r>
        <w:rPr>
          <w:rStyle w:val="FootnoteReference"/>
        </w:rPr>
        <w:footnoteRef/>
      </w:r>
      <w:r>
        <w:t xml:space="preserve"> </w:t>
      </w:r>
      <w:r w:rsidRPr="00624A9E">
        <w:rPr>
          <w:rFonts w:ascii="Times New Roman" w:hAnsi="Times New Roman" w:cs="Times New Roman"/>
        </w:rPr>
        <w:t xml:space="preserve">Di, Lu, “History of Epidemics in China: Some Reflections on the Role of Animals.” </w:t>
      </w:r>
      <w:r w:rsidRPr="002C69F0">
        <w:rPr>
          <w:rFonts w:ascii="Times New Roman" w:hAnsi="Times New Roman" w:cs="Times New Roman"/>
          <w:i/>
        </w:rPr>
        <w:t>Asian Medicine,</w:t>
      </w:r>
      <w:r w:rsidRPr="00624A9E">
        <w:rPr>
          <w:rFonts w:ascii="Times New Roman" w:hAnsi="Times New Roman" w:cs="Times New Roman"/>
        </w:rPr>
        <w:t xml:space="preserve"> (August 13, 2021) Brill</w:t>
      </w:r>
      <w:r>
        <w:rPr>
          <w:rFonts w:ascii="Times New Roman" w:hAnsi="Times New Roman" w:cs="Times New Roman"/>
        </w:rPr>
        <w:t>, accessed September 29, 2021.</w:t>
      </w:r>
    </w:p>
  </w:footnote>
  <w:footnote w:id="3">
    <w:p w14:paraId="553E5E89" w14:textId="65BD3176" w:rsidR="00F0348B" w:rsidRPr="009D6EE2" w:rsidRDefault="00F0348B" w:rsidP="0030008B">
      <w:r>
        <w:rPr>
          <w:rStyle w:val="FootnoteReference"/>
        </w:rPr>
        <w:footnoteRef/>
      </w:r>
      <w:r>
        <w:t xml:space="preserve"> </w:t>
      </w:r>
      <w:r w:rsidR="005851BC" w:rsidRPr="009D6EE2">
        <w:t xml:space="preserve">John S. </w:t>
      </w:r>
      <w:r w:rsidRPr="009D6EE2">
        <w:rPr>
          <w:color w:val="000000"/>
        </w:rPr>
        <w:t>Mackenzie, and David Williams. 2020. “Zoonoses.” </w:t>
      </w:r>
      <w:r w:rsidRPr="009D6EE2">
        <w:rPr>
          <w:i/>
          <w:iCs/>
          <w:color w:val="000000"/>
        </w:rPr>
        <w:t>Microbiology Australia</w:t>
      </w:r>
      <w:r w:rsidRPr="009D6EE2">
        <w:rPr>
          <w:color w:val="000000"/>
        </w:rPr>
        <w:t> 41, no. 1: 3–5.</w:t>
      </w:r>
    </w:p>
  </w:footnote>
  <w:footnote w:id="4">
    <w:p w14:paraId="401AEE0C" w14:textId="74272900" w:rsidR="00F0348B" w:rsidRDefault="00F0348B" w:rsidP="00554D24">
      <w:pPr>
        <w:rPr>
          <w:sz w:val="22"/>
          <w:szCs w:val="22"/>
        </w:rPr>
      </w:pPr>
      <w:r w:rsidRPr="009D6EE2">
        <w:rPr>
          <w:rStyle w:val="FootnoteReference"/>
          <w:sz w:val="22"/>
          <w:szCs w:val="22"/>
        </w:rPr>
        <w:footnoteRef/>
      </w:r>
      <w:r w:rsidRPr="009D6EE2">
        <w:rPr>
          <w:sz w:val="22"/>
          <w:szCs w:val="22"/>
        </w:rPr>
        <w:t xml:space="preserve"> Jeanna</w:t>
      </w:r>
      <w:r w:rsidRPr="00554D24">
        <w:rPr>
          <w:sz w:val="22"/>
          <w:szCs w:val="22"/>
        </w:rPr>
        <w:t xml:space="preserve"> Bryner, "13 Animal-to-Human Diseases Kill 2.2 Million People each Year." </w:t>
      </w:r>
      <w:r w:rsidRPr="00554D24">
        <w:rPr>
          <w:i/>
          <w:sz w:val="22"/>
          <w:szCs w:val="22"/>
        </w:rPr>
        <w:t>Live Science</w:t>
      </w:r>
      <w:r w:rsidRPr="00554D24">
        <w:rPr>
          <w:sz w:val="22"/>
          <w:szCs w:val="22"/>
        </w:rPr>
        <w:t>. 6 July 2012. https://www.livescience.com/21426-global-zoonoses-diseases-hotspots.html</w:t>
      </w:r>
      <w:r>
        <w:rPr>
          <w:sz w:val="22"/>
          <w:szCs w:val="22"/>
        </w:rPr>
        <w:t xml:space="preserve">. See also </w:t>
      </w:r>
      <w:r w:rsidRPr="00554D24">
        <w:rPr>
          <w:sz w:val="22"/>
          <w:szCs w:val="22"/>
        </w:rPr>
        <w:t xml:space="preserve">Delia Grace, </w:t>
      </w:r>
      <w:r w:rsidR="00214BDB">
        <w:rPr>
          <w:sz w:val="22"/>
          <w:szCs w:val="22"/>
        </w:rPr>
        <w:t xml:space="preserve">Florence Matua, Pamela </w:t>
      </w:r>
      <w:proofErr w:type="spellStart"/>
      <w:r w:rsidR="00214BDB">
        <w:rPr>
          <w:sz w:val="22"/>
          <w:szCs w:val="22"/>
        </w:rPr>
        <w:t>Ochungo</w:t>
      </w:r>
      <w:proofErr w:type="spellEnd"/>
      <w:r w:rsidR="00214BDB">
        <w:rPr>
          <w:sz w:val="22"/>
          <w:szCs w:val="22"/>
        </w:rPr>
        <w:t xml:space="preserve">, Russ </w:t>
      </w:r>
      <w:proofErr w:type="spellStart"/>
      <w:r w:rsidR="00214BDB">
        <w:rPr>
          <w:sz w:val="22"/>
          <w:szCs w:val="22"/>
        </w:rPr>
        <w:t>Kruska</w:t>
      </w:r>
      <w:proofErr w:type="spellEnd"/>
      <w:r w:rsidR="00214BDB">
        <w:rPr>
          <w:sz w:val="22"/>
          <w:szCs w:val="22"/>
        </w:rPr>
        <w:t xml:space="preserve">, Kate Jones, Liam Brierley, Lucy </w:t>
      </w:r>
      <w:proofErr w:type="spellStart"/>
      <w:r w:rsidR="00214BDB">
        <w:rPr>
          <w:sz w:val="22"/>
          <w:szCs w:val="22"/>
        </w:rPr>
        <w:t>Lapar</w:t>
      </w:r>
      <w:proofErr w:type="spellEnd"/>
      <w:r w:rsidR="00214BDB">
        <w:rPr>
          <w:sz w:val="22"/>
          <w:szCs w:val="22"/>
        </w:rPr>
        <w:t xml:space="preserve">, Mohamed Said, Mario Herrero, Pham Duc </w:t>
      </w:r>
      <w:proofErr w:type="spellStart"/>
      <w:r w:rsidR="00214BDB">
        <w:rPr>
          <w:sz w:val="22"/>
          <w:szCs w:val="22"/>
        </w:rPr>
        <w:t>Phuc</w:t>
      </w:r>
      <w:proofErr w:type="spellEnd"/>
      <w:r w:rsidR="00214BDB">
        <w:rPr>
          <w:sz w:val="22"/>
          <w:szCs w:val="22"/>
        </w:rPr>
        <w:t xml:space="preserve">, </w:t>
      </w:r>
      <w:proofErr w:type="spellStart"/>
      <w:r w:rsidR="00214BDB">
        <w:rPr>
          <w:sz w:val="22"/>
          <w:szCs w:val="22"/>
        </w:rPr>
        <w:t>Nyuyen</w:t>
      </w:r>
      <w:proofErr w:type="spellEnd"/>
      <w:r w:rsidR="00214BDB">
        <w:rPr>
          <w:sz w:val="22"/>
          <w:szCs w:val="22"/>
        </w:rPr>
        <w:t xml:space="preserve"> </w:t>
      </w:r>
      <w:proofErr w:type="spellStart"/>
      <w:r w:rsidR="00214BDB">
        <w:rPr>
          <w:sz w:val="22"/>
          <w:szCs w:val="22"/>
        </w:rPr>
        <w:t>Bich</w:t>
      </w:r>
      <w:proofErr w:type="spellEnd"/>
      <w:r w:rsidR="00214BDB">
        <w:rPr>
          <w:sz w:val="22"/>
          <w:szCs w:val="22"/>
        </w:rPr>
        <w:t xml:space="preserve"> Thao, Isaiah </w:t>
      </w:r>
      <w:proofErr w:type="spellStart"/>
      <w:r w:rsidR="00214BDB">
        <w:rPr>
          <w:sz w:val="22"/>
          <w:szCs w:val="22"/>
        </w:rPr>
        <w:t>Akuku</w:t>
      </w:r>
      <w:proofErr w:type="spellEnd"/>
      <w:r w:rsidR="00214BDB">
        <w:rPr>
          <w:sz w:val="22"/>
          <w:szCs w:val="22"/>
        </w:rPr>
        <w:t xml:space="preserve">, Fred </w:t>
      </w:r>
      <w:proofErr w:type="spellStart"/>
      <w:r w:rsidR="00214BDB">
        <w:rPr>
          <w:sz w:val="22"/>
          <w:szCs w:val="22"/>
        </w:rPr>
        <w:t>Ogutu</w:t>
      </w:r>
      <w:proofErr w:type="spellEnd"/>
      <w:r w:rsidR="00214BDB">
        <w:rPr>
          <w:sz w:val="22"/>
          <w:szCs w:val="22"/>
        </w:rPr>
        <w:t xml:space="preserve">, </w:t>
      </w:r>
      <w:r w:rsidRPr="00554D24">
        <w:rPr>
          <w:sz w:val="22"/>
          <w:szCs w:val="22"/>
        </w:rPr>
        <w:t>"Mapping of poverty and likely zoonoses hotspots: Zoonoses Project 4: Report to the Department o</w:t>
      </w:r>
      <w:r>
        <w:rPr>
          <w:sz w:val="22"/>
          <w:szCs w:val="22"/>
        </w:rPr>
        <w:t>f International Development, UK,</w:t>
      </w:r>
      <w:r w:rsidRPr="00554D24">
        <w:rPr>
          <w:sz w:val="22"/>
          <w:szCs w:val="22"/>
        </w:rPr>
        <w:t>" Internationa</w:t>
      </w:r>
      <w:r>
        <w:rPr>
          <w:sz w:val="22"/>
          <w:szCs w:val="22"/>
        </w:rPr>
        <w:t xml:space="preserve">l Livestock Research Institute, </w:t>
      </w:r>
      <w:r w:rsidRPr="00554D24">
        <w:rPr>
          <w:sz w:val="22"/>
          <w:szCs w:val="22"/>
        </w:rPr>
        <w:t xml:space="preserve">June </w:t>
      </w:r>
      <w:r>
        <w:rPr>
          <w:sz w:val="22"/>
          <w:szCs w:val="22"/>
        </w:rPr>
        <w:t xml:space="preserve">18, 2012, </w:t>
      </w:r>
      <w:r w:rsidRPr="00554D24">
        <w:rPr>
          <w:sz w:val="22"/>
          <w:szCs w:val="22"/>
        </w:rPr>
        <w:t>https://</w:t>
      </w:r>
    </w:p>
    <w:p w14:paraId="0BD2362F" w14:textId="77777777" w:rsidR="00F0348B" w:rsidRDefault="00F0348B" w:rsidP="00554D24">
      <w:pPr>
        <w:rPr>
          <w:sz w:val="22"/>
          <w:szCs w:val="22"/>
        </w:rPr>
      </w:pPr>
      <w:r w:rsidRPr="00554D24">
        <w:rPr>
          <w:sz w:val="22"/>
          <w:szCs w:val="22"/>
        </w:rPr>
        <w:t>cgspace.cgiar.org/bitstream/handle/10568/21161/ZooMap_July2012_final.pdf?sequence=4&amp;is</w:t>
      </w:r>
    </w:p>
    <w:p w14:paraId="4310D7D8" w14:textId="1A7568B1" w:rsidR="00F0348B" w:rsidRPr="0009667F" w:rsidRDefault="00F0348B" w:rsidP="00554D24">
      <w:pPr>
        <w:rPr>
          <w:sz w:val="22"/>
          <w:szCs w:val="22"/>
        </w:rPr>
      </w:pPr>
      <w:r w:rsidRPr="00554D24">
        <w:rPr>
          <w:sz w:val="22"/>
          <w:szCs w:val="22"/>
        </w:rPr>
        <w:t>Allowed=y.</w:t>
      </w:r>
    </w:p>
  </w:footnote>
  <w:footnote w:id="5">
    <w:p w14:paraId="2C6058B9" w14:textId="38F43A64" w:rsidR="00F0348B" w:rsidRPr="00AF0150" w:rsidRDefault="00F0348B" w:rsidP="00F54756">
      <w:pPr>
        <w:pStyle w:val="FootnoteText"/>
        <w:rPr>
          <w:rFonts w:ascii="Times New Roman" w:hAnsi="Times New Roman" w:cs="Times New Roman"/>
          <w:sz w:val="22"/>
          <w:szCs w:val="22"/>
        </w:rPr>
      </w:pPr>
      <w:r w:rsidRPr="00AF0150">
        <w:rPr>
          <w:rStyle w:val="FootnoteReference"/>
          <w:rFonts w:ascii="Times New Roman" w:hAnsi="Times New Roman" w:cs="Times New Roman"/>
          <w:sz w:val="22"/>
          <w:szCs w:val="22"/>
        </w:rPr>
        <w:footnoteRef/>
      </w:r>
      <w:r w:rsidRPr="00AF0150">
        <w:rPr>
          <w:rFonts w:ascii="Times New Roman" w:hAnsi="Times New Roman" w:cs="Times New Roman"/>
          <w:sz w:val="22"/>
          <w:szCs w:val="22"/>
        </w:rPr>
        <w:t xml:space="preserve"> The CDC's office, One Health, an agency founded in 2009 to raise awareness of and prevent zoonotic diseases, heads the World Organisation for Animal Health Collaborating Center for Emerging and Reemerging Zoonotic Diseases and is affiliated with the Food and Agricultural Organization of the United Nations. One Health, along with The Department of the Interior and the USDA, has prioritized eight zoonotic diseases of most concern in the U.S.: zoonotic influenza, Salmonellosis, West-Nile Virus, Plague, SARS-MERS, Rabies, Brucellosis, and Lyme Disease.</w:t>
      </w:r>
    </w:p>
  </w:footnote>
  <w:footnote w:id="6">
    <w:p w14:paraId="6761C75A" w14:textId="0FF7F5D8" w:rsidR="00F0348B" w:rsidRPr="00AF0150" w:rsidRDefault="00F0348B" w:rsidP="00D46C7A">
      <w:pPr>
        <w:rPr>
          <w:sz w:val="22"/>
          <w:szCs w:val="22"/>
        </w:rPr>
      </w:pPr>
      <w:r w:rsidRPr="00AF0150">
        <w:rPr>
          <w:rStyle w:val="FootnoteReference"/>
          <w:sz w:val="22"/>
          <w:szCs w:val="22"/>
        </w:rPr>
        <w:footnoteRef/>
      </w:r>
      <w:r w:rsidRPr="00AF0150">
        <w:rPr>
          <w:sz w:val="22"/>
          <w:szCs w:val="22"/>
        </w:rPr>
        <w:t xml:space="preserve"> Russo Gianluca, Paulo Pasquali, Roumiana Nenova, Tsviatco Alexandrov, Stanislov Ralchev, and Vincenzo Vullo. "Reemergence of Human and Animal Brucellosis, Bulgaria." </w:t>
      </w:r>
      <w:r w:rsidRPr="00AF0150">
        <w:rPr>
          <w:i/>
          <w:sz w:val="22"/>
          <w:szCs w:val="22"/>
        </w:rPr>
        <w:t>Emerging Infectious Diseases</w:t>
      </w:r>
      <w:r>
        <w:rPr>
          <w:sz w:val="22"/>
          <w:szCs w:val="22"/>
        </w:rPr>
        <w:t xml:space="preserve"> 15, no. 2</w:t>
      </w:r>
      <w:r w:rsidRPr="00AF0150">
        <w:rPr>
          <w:sz w:val="22"/>
          <w:szCs w:val="22"/>
        </w:rPr>
        <w:t xml:space="preserve"> (February 2009). https://wwwnc.cdc.gov/eid/article/15/2/08-1025_article. </w:t>
      </w:r>
    </w:p>
  </w:footnote>
  <w:footnote w:id="7">
    <w:p w14:paraId="202E60D3" w14:textId="3080E2BE" w:rsidR="00F0348B" w:rsidRDefault="00F0348B" w:rsidP="003A3BE1">
      <w:pPr>
        <w:rPr>
          <w:sz w:val="22"/>
          <w:szCs w:val="22"/>
        </w:rPr>
      </w:pPr>
      <w:r w:rsidRPr="00AF0150">
        <w:rPr>
          <w:rStyle w:val="FootnoteReference"/>
          <w:sz w:val="22"/>
          <w:szCs w:val="22"/>
        </w:rPr>
        <w:footnoteRef/>
      </w:r>
      <w:r w:rsidRPr="00AF0150">
        <w:rPr>
          <w:sz w:val="22"/>
          <w:szCs w:val="22"/>
        </w:rPr>
        <w:t xml:space="preserve"> Joseph Zias, "Current Archaeological Research in Israel: Death and Di</w:t>
      </w:r>
      <w:r>
        <w:rPr>
          <w:sz w:val="22"/>
          <w:szCs w:val="22"/>
        </w:rPr>
        <w:t>sease in Ancient Israel,</w:t>
      </w:r>
      <w:r w:rsidRPr="00AF0150">
        <w:rPr>
          <w:sz w:val="22"/>
          <w:szCs w:val="22"/>
        </w:rPr>
        <w:t xml:space="preserve">" </w:t>
      </w:r>
      <w:r w:rsidRPr="00AF0150">
        <w:rPr>
          <w:i/>
          <w:sz w:val="22"/>
          <w:szCs w:val="22"/>
        </w:rPr>
        <w:t>The Biblical Archaeologist</w:t>
      </w:r>
      <w:r w:rsidRPr="00AF0150">
        <w:rPr>
          <w:sz w:val="22"/>
          <w:szCs w:val="22"/>
        </w:rPr>
        <w:t xml:space="preserve"> 54</w:t>
      </w:r>
      <w:r>
        <w:rPr>
          <w:sz w:val="22"/>
          <w:szCs w:val="22"/>
        </w:rPr>
        <w:t>, no. 3 (September 1991):</w:t>
      </w:r>
      <w:r w:rsidRPr="00AF0150">
        <w:rPr>
          <w:sz w:val="22"/>
          <w:szCs w:val="22"/>
        </w:rPr>
        <w:t xml:space="preserve"> </w:t>
      </w:r>
      <w:r>
        <w:rPr>
          <w:sz w:val="22"/>
          <w:szCs w:val="22"/>
        </w:rPr>
        <w:t xml:space="preserve">146-159, </w:t>
      </w:r>
      <w:r w:rsidRPr="00AF0150">
        <w:rPr>
          <w:sz w:val="22"/>
          <w:szCs w:val="22"/>
        </w:rPr>
        <w:t>https://www.jstor.org/stable/pdf/</w:t>
      </w:r>
    </w:p>
    <w:p w14:paraId="4C96DCA8" w14:textId="7A06301C" w:rsidR="00F0348B" w:rsidRPr="004A172B" w:rsidRDefault="00F0348B" w:rsidP="004A172B">
      <w:pPr>
        <w:rPr>
          <w:sz w:val="22"/>
          <w:szCs w:val="22"/>
        </w:rPr>
      </w:pPr>
      <w:r w:rsidRPr="00AF0150">
        <w:rPr>
          <w:sz w:val="22"/>
          <w:szCs w:val="22"/>
        </w:rPr>
        <w:t xml:space="preserve">3210263.pdf?casa_token=sV2eQBEAAo4AAAAA%3ADt9fihYG7aC3b3l0BsfKPJcrl0fKh9zNFCu3bIrpFcPuQH5lRA3JMYM11_yp7ItJ1Yu2XI7ClNJNAn5ppyvAciPVjBtuwPxL_LdntJ5fW9iJ6MpclJs&amp;fbclid=IwAR0s1teobMJM0OrZl5FuM4DVn-mpjvEvHug8BuDlv8jZFjXfuXWbS3vp4Kc. </w:t>
      </w:r>
      <w:r>
        <w:rPr>
          <w:sz w:val="22"/>
          <w:szCs w:val="22"/>
        </w:rPr>
        <w:t xml:space="preserve">See also </w:t>
      </w:r>
      <w:r w:rsidRPr="00AF0150">
        <w:rPr>
          <w:sz w:val="22"/>
          <w:szCs w:val="22"/>
        </w:rPr>
        <w:t xml:space="preserve">Guillaume Fournié, Dirk U. Pfeiffer, and Robin Bendrey, "Early animal farming and zoonotic disease dynamics: modelling brucellosis transmission in Neolithic goat populations," </w:t>
      </w:r>
      <w:r w:rsidRPr="00AF0150">
        <w:rPr>
          <w:i/>
          <w:sz w:val="22"/>
          <w:szCs w:val="22"/>
        </w:rPr>
        <w:t>Royal Society of Open Science</w:t>
      </w:r>
      <w:r>
        <w:rPr>
          <w:sz w:val="22"/>
          <w:szCs w:val="22"/>
        </w:rPr>
        <w:t xml:space="preserve"> </w:t>
      </w:r>
      <w:r w:rsidRPr="00AF0150">
        <w:rPr>
          <w:sz w:val="22"/>
          <w:szCs w:val="22"/>
        </w:rPr>
        <w:t>4, no. 2, (February 2017)</w:t>
      </w:r>
      <w:r>
        <w:rPr>
          <w:sz w:val="22"/>
          <w:szCs w:val="22"/>
        </w:rPr>
        <w:t>:</w:t>
      </w:r>
      <w:r w:rsidRPr="00AF0150">
        <w:rPr>
          <w:sz w:val="22"/>
          <w:szCs w:val="22"/>
        </w:rPr>
        <w:t xml:space="preserve"> 160943, DOI</w:t>
      </w:r>
      <w:r w:rsidRPr="00AF0150">
        <w:rPr>
          <w:color w:val="000000" w:themeColor="text1"/>
          <w:sz w:val="22"/>
          <w:szCs w:val="22"/>
        </w:rPr>
        <w:t xml:space="preserve">: </w:t>
      </w:r>
      <w:hyperlink r:id="rId1" w:history="1">
        <w:r w:rsidRPr="00AF0150">
          <w:rPr>
            <w:color w:val="000000" w:themeColor="text1"/>
            <w:sz w:val="22"/>
            <w:szCs w:val="22"/>
          </w:rPr>
          <w:t>10.1098/rsos.160943</w:t>
        </w:r>
      </w:hyperlink>
      <w:r>
        <w:rPr>
          <w:color w:val="000000" w:themeColor="text1"/>
          <w:sz w:val="22"/>
          <w:szCs w:val="22"/>
        </w:rPr>
        <w:t xml:space="preserve">. </w:t>
      </w:r>
      <w:r w:rsidRPr="00AF0150">
        <w:rPr>
          <w:color w:val="000000" w:themeColor="text1"/>
          <w:sz w:val="22"/>
          <w:szCs w:val="22"/>
        </w:rPr>
        <w:t>https://www.ncbi.nlm.nih.gov/pmc/articles/PMC5367282/.</w:t>
      </w:r>
    </w:p>
  </w:footnote>
  <w:footnote w:id="8">
    <w:p w14:paraId="050046A3" w14:textId="364DFBC1" w:rsidR="00F0348B" w:rsidRPr="007971C7" w:rsidRDefault="00F0348B" w:rsidP="007971C7">
      <w:pPr>
        <w:rPr>
          <w:color w:val="000000" w:themeColor="text1"/>
        </w:rPr>
      </w:pPr>
      <w:r>
        <w:rPr>
          <w:rStyle w:val="FootnoteReference"/>
        </w:rPr>
        <w:footnoteRef/>
      </w:r>
      <w:r>
        <w:t xml:space="preserve"> </w:t>
      </w:r>
      <w:r w:rsidRPr="0076092E">
        <w:t xml:space="preserve">Judith </w:t>
      </w:r>
      <w:proofErr w:type="spellStart"/>
      <w:r w:rsidRPr="0076092E">
        <w:t>Recht</w:t>
      </w:r>
      <w:proofErr w:type="spellEnd"/>
      <w:r w:rsidRPr="0076092E">
        <w:t xml:space="preserve">, Verena J. </w:t>
      </w:r>
      <w:proofErr w:type="spellStart"/>
      <w:r w:rsidRPr="0076092E">
        <w:t>Schuenemann</w:t>
      </w:r>
      <w:proofErr w:type="spellEnd"/>
      <w:r w:rsidRPr="0076092E">
        <w:t>, and Marcelo R. Sanchez-</w:t>
      </w:r>
      <w:proofErr w:type="spellStart"/>
      <w:r w:rsidRPr="0076092E">
        <w:t>Villagra</w:t>
      </w:r>
      <w:proofErr w:type="spellEnd"/>
      <w:r w:rsidRPr="0076092E">
        <w:t xml:space="preserve">, “Host Diversity and Origin of Zoonoses: The Ancient and the New,” </w:t>
      </w:r>
      <w:r w:rsidRPr="0076092E">
        <w:rPr>
          <w:i/>
        </w:rPr>
        <w:t>Animals</w:t>
      </w:r>
      <w:r w:rsidRPr="0076092E">
        <w:t xml:space="preserve"> 10, no. 9 (September 2010)</w:t>
      </w:r>
      <w:r w:rsidR="00BA1279">
        <w:t>:</w:t>
      </w:r>
      <w:r w:rsidRPr="0076092E">
        <w:t xml:space="preserve"> https://www.ncbi.nlm.nih.gov/pmc/articles/PMC7552289/.</w:t>
      </w:r>
    </w:p>
  </w:footnote>
  <w:footnote w:id="9">
    <w:p w14:paraId="2BA3FD47" w14:textId="262251F4" w:rsidR="00F0348B" w:rsidRPr="00C7168C" w:rsidRDefault="00F0348B">
      <w:pPr>
        <w:pStyle w:val="FootnoteText"/>
        <w:rPr>
          <w:rFonts w:ascii="Times New Roman" w:hAnsi="Times New Roman" w:cs="Times New Roman"/>
        </w:rPr>
      </w:pPr>
      <w:r>
        <w:rPr>
          <w:rStyle w:val="FootnoteReference"/>
        </w:rPr>
        <w:footnoteRef/>
      </w:r>
      <w:r>
        <w:t xml:space="preserve"> </w:t>
      </w:r>
      <w:r w:rsidRPr="00C7168C">
        <w:rPr>
          <w:rFonts w:ascii="Times New Roman" w:hAnsi="Times New Roman" w:cs="Times New Roman"/>
        </w:rPr>
        <w:t>Ibid.</w:t>
      </w:r>
      <w:r>
        <w:rPr>
          <w:rFonts w:ascii="Times New Roman" w:hAnsi="Times New Roman" w:cs="Times New Roman"/>
        </w:rPr>
        <w:t xml:space="preserve">; </w:t>
      </w:r>
      <w:r w:rsidRPr="00C7168C">
        <w:rPr>
          <w:rFonts w:ascii="Times New Roman" w:hAnsi="Times New Roman" w:cs="Times New Roman"/>
        </w:rPr>
        <w:t xml:space="preserve">Alice </w:t>
      </w:r>
      <w:proofErr w:type="spellStart"/>
      <w:r w:rsidRPr="00C7168C">
        <w:rPr>
          <w:rFonts w:ascii="Times New Roman" w:hAnsi="Times New Roman" w:cs="Times New Roman"/>
        </w:rPr>
        <w:t>Latinne</w:t>
      </w:r>
      <w:proofErr w:type="spellEnd"/>
      <w:r w:rsidRPr="00C7168C">
        <w:rPr>
          <w:rFonts w:ascii="Times New Roman" w:hAnsi="Times New Roman" w:cs="Times New Roman"/>
        </w:rPr>
        <w:t xml:space="preserve">, Ben Hu, Kevin J. </w:t>
      </w:r>
      <w:proofErr w:type="spellStart"/>
      <w:r w:rsidRPr="00C7168C">
        <w:rPr>
          <w:rFonts w:ascii="Times New Roman" w:hAnsi="Times New Roman" w:cs="Times New Roman"/>
        </w:rPr>
        <w:t>Olival</w:t>
      </w:r>
      <w:proofErr w:type="spellEnd"/>
      <w:r w:rsidRPr="00C7168C">
        <w:rPr>
          <w:rFonts w:ascii="Times New Roman" w:hAnsi="Times New Roman" w:cs="Times New Roman"/>
        </w:rPr>
        <w:t xml:space="preserve">, </w:t>
      </w:r>
      <w:proofErr w:type="spellStart"/>
      <w:r w:rsidRPr="00C7168C">
        <w:rPr>
          <w:rFonts w:ascii="Times New Roman" w:hAnsi="Times New Roman" w:cs="Times New Roman"/>
        </w:rPr>
        <w:t>Guangjian</w:t>
      </w:r>
      <w:proofErr w:type="spellEnd"/>
      <w:r w:rsidRPr="00C7168C">
        <w:rPr>
          <w:rFonts w:ascii="Times New Roman" w:hAnsi="Times New Roman" w:cs="Times New Roman"/>
        </w:rPr>
        <w:t xml:space="preserve"> Zhu, </w:t>
      </w:r>
      <w:proofErr w:type="spellStart"/>
      <w:r w:rsidRPr="00C7168C">
        <w:rPr>
          <w:rFonts w:ascii="Times New Roman" w:hAnsi="Times New Roman" w:cs="Times New Roman"/>
        </w:rPr>
        <w:t>Libiao</w:t>
      </w:r>
      <w:proofErr w:type="spellEnd"/>
      <w:r w:rsidRPr="00C7168C">
        <w:rPr>
          <w:rFonts w:ascii="Times New Roman" w:hAnsi="Times New Roman" w:cs="Times New Roman"/>
        </w:rPr>
        <w:t xml:space="preserve"> Zhang, </w:t>
      </w:r>
      <w:proofErr w:type="spellStart"/>
      <w:r w:rsidRPr="00C7168C">
        <w:rPr>
          <w:rFonts w:ascii="Times New Roman" w:hAnsi="Times New Roman" w:cs="Times New Roman"/>
        </w:rPr>
        <w:t>Hongying</w:t>
      </w:r>
      <w:proofErr w:type="spellEnd"/>
      <w:r w:rsidRPr="00C7168C">
        <w:rPr>
          <w:rFonts w:ascii="Times New Roman" w:hAnsi="Times New Roman" w:cs="Times New Roman"/>
        </w:rPr>
        <w:t xml:space="preserve"> Li, </w:t>
      </w:r>
      <w:proofErr w:type="spellStart"/>
      <w:r w:rsidRPr="00C7168C">
        <w:rPr>
          <w:rFonts w:ascii="Times New Roman" w:hAnsi="Times New Roman" w:cs="Times New Roman"/>
        </w:rPr>
        <w:t>Aleksei</w:t>
      </w:r>
      <w:proofErr w:type="spellEnd"/>
      <w:r w:rsidRPr="00C7168C">
        <w:rPr>
          <w:rFonts w:ascii="Times New Roman" w:hAnsi="Times New Roman" w:cs="Times New Roman"/>
        </w:rPr>
        <w:t xml:space="preserve"> A. Chmura, Hume E. Field, Carlos </w:t>
      </w:r>
      <w:proofErr w:type="spellStart"/>
      <w:r w:rsidRPr="00C7168C">
        <w:rPr>
          <w:rFonts w:ascii="Times New Roman" w:hAnsi="Times New Roman" w:cs="Times New Roman"/>
        </w:rPr>
        <w:t>Zambrana-Torrelio</w:t>
      </w:r>
      <w:proofErr w:type="spellEnd"/>
      <w:r w:rsidRPr="00C7168C">
        <w:rPr>
          <w:rFonts w:ascii="Times New Roman" w:hAnsi="Times New Roman" w:cs="Times New Roman"/>
        </w:rPr>
        <w:t xml:space="preserve">, Jonathan H. Epstein, Bei Li, Wei Zhang, Lin-Fa Wang, Zheng-Li Shi, and Peter </w:t>
      </w:r>
      <w:proofErr w:type="spellStart"/>
      <w:r w:rsidRPr="00C7168C">
        <w:rPr>
          <w:rFonts w:ascii="Times New Roman" w:hAnsi="Times New Roman" w:cs="Times New Roman"/>
        </w:rPr>
        <w:t>Daszak</w:t>
      </w:r>
      <w:proofErr w:type="spellEnd"/>
      <w:r w:rsidRPr="00C7168C">
        <w:rPr>
          <w:rFonts w:ascii="Times New Roman" w:hAnsi="Times New Roman" w:cs="Times New Roman"/>
        </w:rPr>
        <w:t xml:space="preserve">, “Origin and Cross-Species Transmission of Bat Corona Viruses in China,” </w:t>
      </w:r>
      <w:r w:rsidRPr="00C7168C">
        <w:rPr>
          <w:rFonts w:ascii="Times New Roman" w:hAnsi="Times New Roman" w:cs="Times New Roman"/>
          <w:i/>
        </w:rPr>
        <w:t>Nature Communications</w:t>
      </w:r>
      <w:r w:rsidRPr="00C7168C">
        <w:rPr>
          <w:rFonts w:ascii="Times New Roman" w:hAnsi="Times New Roman" w:cs="Times New Roman"/>
        </w:rPr>
        <w:t>, 11, article no, 4235 (2020)</w:t>
      </w:r>
      <w:r w:rsidR="00BA1279">
        <w:rPr>
          <w:rFonts w:ascii="Times New Roman" w:hAnsi="Times New Roman" w:cs="Times New Roman"/>
        </w:rPr>
        <w:t>:</w:t>
      </w:r>
      <w:r w:rsidRPr="00C7168C">
        <w:rPr>
          <w:rFonts w:ascii="Times New Roman" w:hAnsi="Times New Roman" w:cs="Times New Roman"/>
        </w:rPr>
        <w:t xml:space="preserve"> https://www.nature.com/articles/s41467-020-17687-3</w:t>
      </w:r>
      <w:r w:rsidR="00507EA8">
        <w:rPr>
          <w:rFonts w:ascii="Times New Roman" w:hAnsi="Times New Roman" w:cs="Times New Roman"/>
        </w:rPr>
        <w:t>.</w:t>
      </w:r>
    </w:p>
  </w:footnote>
  <w:footnote w:id="10">
    <w:p w14:paraId="1C27ABE7" w14:textId="151B7764" w:rsidR="00F0348B" w:rsidRPr="0076092E" w:rsidRDefault="00F0348B" w:rsidP="0076092E">
      <w:pPr>
        <w:rPr>
          <w:color w:val="000000" w:themeColor="text1"/>
        </w:rPr>
      </w:pPr>
      <w:r w:rsidRPr="0076092E">
        <w:rPr>
          <w:rStyle w:val="FootnoteReference"/>
        </w:rPr>
        <w:footnoteRef/>
      </w:r>
      <w:r>
        <w:rPr>
          <w:color w:val="000000" w:themeColor="text1"/>
        </w:rPr>
        <w:t xml:space="preserve"> Ibid.</w:t>
      </w:r>
    </w:p>
  </w:footnote>
  <w:footnote w:id="11">
    <w:p w14:paraId="452BAF89" w14:textId="4F25480A" w:rsidR="00F0348B" w:rsidRPr="00E27B04" w:rsidRDefault="00F0348B">
      <w:pPr>
        <w:pStyle w:val="FootnoteText"/>
        <w:rPr>
          <w:rFonts w:ascii="Times New Roman" w:hAnsi="Times New Roman" w:cs="Times New Roman"/>
          <w:sz w:val="22"/>
          <w:szCs w:val="22"/>
        </w:rPr>
      </w:pPr>
      <w:r w:rsidRPr="0076092E">
        <w:rPr>
          <w:rStyle w:val="FootnoteReference"/>
          <w:rFonts w:ascii="Times New Roman" w:hAnsi="Times New Roman" w:cs="Times New Roman"/>
        </w:rPr>
        <w:footnoteRef/>
      </w:r>
      <w:r w:rsidRPr="0076092E">
        <w:rPr>
          <w:rFonts w:ascii="Times New Roman" w:hAnsi="Times New Roman" w:cs="Times New Roman"/>
        </w:rPr>
        <w:t xml:space="preserve"> Lidar Sapir-Hen, Guy Bar-Oz, Israel Hershkovitz, Noa Rabon</w:t>
      </w:r>
      <w:r w:rsidRPr="001704EF">
        <w:rPr>
          <w:rFonts w:ascii="Times New Roman" w:hAnsi="Times New Roman" w:cs="Times New Roman"/>
        </w:rPr>
        <w:t xml:space="preserve">-Gerstal, Nimrod Marom, Tamar Dayan, “Paleopathology Survey of Ancient Animal Bones in Israel.” </w:t>
      </w:r>
      <w:r w:rsidRPr="001704EF">
        <w:rPr>
          <w:rFonts w:ascii="Times New Roman" w:hAnsi="Times New Roman" w:cs="Times New Roman"/>
          <w:i/>
        </w:rPr>
        <w:t>Veterinarija ir Zootechnika T.</w:t>
      </w:r>
      <w:r w:rsidRPr="001704EF">
        <w:rPr>
          <w:rFonts w:ascii="Times New Roman" w:hAnsi="Times New Roman" w:cs="Times New Roman"/>
        </w:rPr>
        <w:t xml:space="preserve"> 42, no. 64, 2008, 61-70.</w:t>
      </w:r>
    </w:p>
  </w:footnote>
  <w:footnote w:id="12">
    <w:p w14:paraId="00FD2E74" w14:textId="19C1187C" w:rsidR="00F0348B" w:rsidRPr="001A7A38" w:rsidRDefault="00F0348B">
      <w:pPr>
        <w:pStyle w:val="FootnoteText"/>
        <w:rPr>
          <w:rFonts w:ascii="Times New Roman" w:hAnsi="Times New Roman" w:cs="Times New Roman"/>
          <w:sz w:val="22"/>
          <w:szCs w:val="22"/>
        </w:rPr>
      </w:pPr>
      <w:r w:rsidRPr="00A34E46">
        <w:rPr>
          <w:rStyle w:val="FootnoteReference"/>
          <w:rFonts w:ascii="Times New Roman" w:hAnsi="Times New Roman" w:cs="Times New Roman"/>
          <w:sz w:val="22"/>
          <w:szCs w:val="22"/>
        </w:rPr>
        <w:footnoteRef/>
      </w:r>
      <w:r w:rsidRPr="00A34E46">
        <w:rPr>
          <w:rFonts w:ascii="Times New Roman" w:hAnsi="Times New Roman" w:cs="Times New Roman"/>
          <w:sz w:val="22"/>
          <w:szCs w:val="22"/>
        </w:rPr>
        <w:t xml:space="preserve"> Sianto, Luciana, Marcia Chame, Cassius S.P. Silva, Marcelo, L.C. </w:t>
      </w:r>
      <w:r w:rsidRPr="00A34E46">
        <w:rPr>
          <w:rFonts w:ascii="Times New Roman" w:hAnsi="Times New Roman" w:cs="Times New Roman"/>
          <w:bCs/>
          <w:sz w:val="22"/>
          <w:szCs w:val="22"/>
        </w:rPr>
        <w:t xml:space="preserve">Gonçalves, Karl Reinhard, Martin Fugassa, Adauto Araújo, “Animal Helminths in Human Archaeological Remains: </w:t>
      </w:r>
      <w:r w:rsidRPr="00F464E6">
        <w:rPr>
          <w:rFonts w:ascii="Times New Roman" w:hAnsi="Times New Roman" w:cs="Times New Roman"/>
          <w:bCs/>
          <w:i/>
          <w:sz w:val="22"/>
          <w:szCs w:val="22"/>
        </w:rPr>
        <w:t>A Review of Zoonoses in the Past,</w:t>
      </w:r>
      <w:r w:rsidRPr="00A34E46">
        <w:rPr>
          <w:rFonts w:ascii="Times New Roman" w:hAnsi="Times New Roman" w:cs="Times New Roman"/>
          <w:bCs/>
          <w:sz w:val="22"/>
          <w:szCs w:val="22"/>
        </w:rPr>
        <w:t>” Review of Institutional Medicine of Tropical San Paulo, 51, no 3 (May-June, 2009): 119-130. DOI: 10.1590/S0036-46652009</w:t>
      </w:r>
      <w:r>
        <w:rPr>
          <w:rFonts w:ascii="Times New Roman" w:hAnsi="Times New Roman" w:cs="Times New Roman"/>
          <w:bCs/>
          <w:sz w:val="22"/>
          <w:szCs w:val="22"/>
        </w:rPr>
        <w:t>t</w:t>
      </w:r>
      <w:r w:rsidRPr="00A34E46">
        <w:rPr>
          <w:rFonts w:ascii="Times New Roman" w:hAnsi="Times New Roman" w:cs="Times New Roman"/>
          <w:bCs/>
          <w:sz w:val="22"/>
          <w:szCs w:val="22"/>
        </w:rPr>
        <w:t>0000300001.</w:t>
      </w:r>
    </w:p>
  </w:footnote>
  <w:footnote w:id="13">
    <w:p w14:paraId="384FC1BC" w14:textId="251780DF" w:rsidR="00F0348B" w:rsidRDefault="00F0348B">
      <w:pPr>
        <w:pStyle w:val="FootnoteText"/>
      </w:pPr>
      <w:r>
        <w:rPr>
          <w:rStyle w:val="FootnoteReference"/>
        </w:rPr>
        <w:footnoteRef/>
      </w:r>
      <w:r>
        <w:t xml:space="preserve"> </w:t>
      </w:r>
      <w:r w:rsidRPr="00624A9E">
        <w:rPr>
          <w:rFonts w:ascii="Times New Roman" w:hAnsi="Times New Roman" w:cs="Times New Roman"/>
        </w:rPr>
        <w:t>Lu</w:t>
      </w:r>
      <w:r w:rsidR="00A51E05">
        <w:rPr>
          <w:rFonts w:ascii="Times New Roman" w:hAnsi="Times New Roman" w:cs="Times New Roman"/>
        </w:rPr>
        <w:t xml:space="preserve"> Di</w:t>
      </w:r>
      <w:r w:rsidRPr="00624A9E">
        <w:rPr>
          <w:rFonts w:ascii="Times New Roman" w:hAnsi="Times New Roman" w:cs="Times New Roman"/>
        </w:rPr>
        <w:t xml:space="preserve">, “History of Epidemics in China: Some Reflections on the Role of Animals.” </w:t>
      </w:r>
      <w:r w:rsidRPr="00A51E05">
        <w:rPr>
          <w:rFonts w:ascii="Times New Roman" w:hAnsi="Times New Roman" w:cs="Times New Roman"/>
          <w:i/>
        </w:rPr>
        <w:t>Asian Medicine,</w:t>
      </w:r>
      <w:r w:rsidRPr="00624A9E">
        <w:rPr>
          <w:rFonts w:ascii="Times New Roman" w:hAnsi="Times New Roman" w:cs="Times New Roman"/>
        </w:rPr>
        <w:t xml:space="preserve"> (August 13, 2021) Brill</w:t>
      </w:r>
      <w:r>
        <w:rPr>
          <w:rFonts w:ascii="Times New Roman" w:hAnsi="Times New Roman" w:cs="Times New Roman"/>
        </w:rPr>
        <w:t xml:space="preserve">, accessed September 29, 2021. </w:t>
      </w:r>
      <w:r w:rsidR="00A51E05" w:rsidRPr="00A51E05">
        <w:rPr>
          <w:rFonts w:ascii="Times New Roman" w:hAnsi="Times New Roman" w:cs="Times New Roman"/>
        </w:rPr>
        <w:t>https://brill.com/view/journals/asme/16/1/article-p137_7.xml</w:t>
      </w:r>
    </w:p>
  </w:footnote>
  <w:footnote w:id="14">
    <w:p w14:paraId="7CBA9224" w14:textId="057213C9" w:rsidR="00F0348B" w:rsidRPr="00216355" w:rsidRDefault="00F0348B" w:rsidP="001A7A38">
      <w:pPr>
        <w:rPr>
          <w:color w:val="000000" w:themeColor="text1"/>
          <w:sz w:val="20"/>
          <w:szCs w:val="20"/>
        </w:rPr>
      </w:pPr>
      <w:r w:rsidRPr="00216355">
        <w:rPr>
          <w:rStyle w:val="FootnoteReference"/>
        </w:rPr>
        <w:footnoteRef/>
      </w:r>
      <w:r w:rsidRPr="00216355">
        <w:t xml:space="preserve"> Fernando Lucas</w:t>
      </w:r>
      <w:r w:rsidR="008D4F39">
        <w:t xml:space="preserve"> del Melo</w:t>
      </w:r>
      <w:r w:rsidRPr="00216355">
        <w:t xml:space="preserve">, Johana Carvalho Moreira de Mello, Ana Maria Fraga, Kelly Nunes, Sabine Eggers, “Syphilis at the Crossroads of Phylogenetics and Paleopathology,” </w:t>
      </w:r>
      <w:r w:rsidRPr="00216355">
        <w:rPr>
          <w:i/>
        </w:rPr>
        <w:t>Neglected Tropical Diseases</w:t>
      </w:r>
      <w:r w:rsidRPr="00216355">
        <w:t>, 4, no. 1 (January, 2010): e575</w:t>
      </w:r>
      <w:r w:rsidRPr="00216355">
        <w:rPr>
          <w:color w:val="000000" w:themeColor="text1"/>
        </w:rPr>
        <w:t xml:space="preserve">, </w:t>
      </w:r>
      <w:proofErr w:type="gramStart"/>
      <w:r w:rsidRPr="00216355">
        <w:rPr>
          <w:color w:val="000000" w:themeColor="text1"/>
        </w:rPr>
        <w:t>DOI:10.137/journal.pntd</w:t>
      </w:r>
      <w:proofErr w:type="gramEnd"/>
      <w:r w:rsidRPr="00216355">
        <w:rPr>
          <w:color w:val="000000" w:themeColor="text1"/>
        </w:rPr>
        <w:t>.0000575.</w:t>
      </w:r>
      <w:r w:rsidRPr="00216355">
        <w:rPr>
          <w:rStyle w:val="doi"/>
          <w:color w:val="000000" w:themeColor="text1"/>
          <w:sz w:val="20"/>
          <w:szCs w:val="20"/>
        </w:rPr>
        <w:t> </w:t>
      </w:r>
      <w:r w:rsidRPr="00216355">
        <w:rPr>
          <w:color w:val="000000" w:themeColor="text1"/>
          <w:sz w:val="20"/>
          <w:szCs w:val="20"/>
        </w:rPr>
        <w:t xml:space="preserve"> </w:t>
      </w:r>
    </w:p>
  </w:footnote>
  <w:footnote w:id="15">
    <w:p w14:paraId="486FF437" w14:textId="77777777" w:rsidR="00DF6651" w:rsidRPr="00216355" w:rsidRDefault="00DF6651" w:rsidP="00DF6651">
      <w:r w:rsidRPr="00216355">
        <w:rPr>
          <w:rStyle w:val="FootnoteReference"/>
        </w:rPr>
        <w:footnoteRef/>
      </w:r>
      <w:r w:rsidRPr="00216355">
        <w:t xml:space="preserve"> </w:t>
      </w:r>
      <w:r>
        <w:t xml:space="preserve">Albrecht </w:t>
      </w:r>
      <w:proofErr w:type="spellStart"/>
      <w:r w:rsidRPr="00216355">
        <w:t>Goetze</w:t>
      </w:r>
      <w:proofErr w:type="spellEnd"/>
      <w:r>
        <w:t>,</w:t>
      </w:r>
      <w:r w:rsidRPr="00216355">
        <w:t xml:space="preserve"> “The Laws of </w:t>
      </w:r>
      <w:proofErr w:type="spellStart"/>
      <w:r w:rsidRPr="00216355">
        <w:t>Eshnunna</w:t>
      </w:r>
      <w:proofErr w:type="spellEnd"/>
      <w:r w:rsidRPr="00216355">
        <w:t xml:space="preserve">,” </w:t>
      </w:r>
      <w:r w:rsidRPr="00076C10">
        <w:rPr>
          <w:i/>
        </w:rPr>
        <w:t>The Annual of the American Schools of Oriental Research</w:t>
      </w:r>
      <w:r w:rsidRPr="00216355">
        <w:t xml:space="preserve"> </w:t>
      </w:r>
      <w:r w:rsidRPr="00076C10">
        <w:rPr>
          <w:i/>
        </w:rPr>
        <w:t>(1951-1952)</w:t>
      </w:r>
      <w:r w:rsidRPr="00216355">
        <w:t>, 197, 133, DOI: 10.2307/3768534.</w:t>
      </w:r>
    </w:p>
  </w:footnote>
  <w:footnote w:id="16">
    <w:p w14:paraId="6DFF4BCB" w14:textId="046DB3BB" w:rsidR="00F0348B" w:rsidRPr="00216355" w:rsidRDefault="00F0348B" w:rsidP="001A7A38">
      <w:r w:rsidRPr="00216355">
        <w:rPr>
          <w:rStyle w:val="FootnoteReference"/>
        </w:rPr>
        <w:footnoteRef/>
      </w:r>
      <w:r w:rsidRPr="00216355">
        <w:t xml:space="preserve"> </w:t>
      </w:r>
      <w:r w:rsidR="008D4F39">
        <w:t xml:space="preserve">Arnaud </w:t>
      </w:r>
      <w:proofErr w:type="spellStart"/>
      <w:r w:rsidRPr="00216355">
        <w:t>Tarantola</w:t>
      </w:r>
      <w:proofErr w:type="spellEnd"/>
      <w:r w:rsidRPr="00216355">
        <w:t xml:space="preserve">, “Four Thousand Years of Concepts Related to Rabies in Animals and Humans, Its Prevention and Cure,” </w:t>
      </w:r>
      <w:r w:rsidRPr="00076C10">
        <w:rPr>
          <w:i/>
        </w:rPr>
        <w:t>Tropical Medical Infectious Diseases</w:t>
      </w:r>
      <w:r w:rsidR="00076C10">
        <w:t xml:space="preserve">, </w:t>
      </w:r>
      <w:r w:rsidRPr="00216355">
        <w:t>2, no. 2 (June, 2017</w:t>
      </w:r>
      <w:r w:rsidR="00076C10">
        <w:t>):</w:t>
      </w:r>
      <w:r w:rsidRPr="00216355">
        <w:t xml:space="preserve"> 5, </w:t>
      </w:r>
      <w:proofErr w:type="spellStart"/>
      <w:r w:rsidRPr="00216355">
        <w:t>DOIz</w:t>
      </w:r>
      <w:proofErr w:type="spellEnd"/>
      <w:r w:rsidRPr="00216355">
        <w:t>; 10.3390/tropicalmed202005.</w:t>
      </w:r>
      <w:r w:rsidRPr="00216355">
        <w:rPr>
          <w:color w:val="000000"/>
          <w:sz w:val="20"/>
          <w:szCs w:val="20"/>
        </w:rPr>
        <w:t> </w:t>
      </w:r>
      <w:r w:rsidRPr="00216355">
        <w:t xml:space="preserve"> </w:t>
      </w:r>
    </w:p>
    <w:p w14:paraId="53C7D05A" w14:textId="1E3227D7" w:rsidR="00F0348B" w:rsidRPr="00216355" w:rsidRDefault="00F0348B">
      <w:pPr>
        <w:pStyle w:val="FootnoteText"/>
        <w:rPr>
          <w:rFonts w:ascii="Times New Roman" w:hAnsi="Times New Roman" w:cs="Times New Roman"/>
        </w:rPr>
      </w:pPr>
    </w:p>
  </w:footnote>
  <w:footnote w:id="17">
    <w:p w14:paraId="795B42FB" w14:textId="61106CF7" w:rsidR="00F0348B" w:rsidRPr="00492584" w:rsidRDefault="00F0348B" w:rsidP="00492584">
      <w:pPr>
        <w:rPr>
          <w:color w:val="000000" w:themeColor="text1"/>
        </w:rPr>
      </w:pPr>
      <w:r>
        <w:rPr>
          <w:rStyle w:val="FootnoteReference"/>
        </w:rPr>
        <w:footnoteRef/>
      </w:r>
      <w:r>
        <w:t xml:space="preserve"> According to Ellen F. Davis, the Israelites even shared their personal living spaces with their cattle, sheep, and goats as part of the family. </w:t>
      </w:r>
      <w:r w:rsidRPr="006F1221">
        <w:t xml:space="preserve">Ellen F. Davis, </w:t>
      </w:r>
      <w:r w:rsidR="008D4F39">
        <w:t>“</w:t>
      </w:r>
      <w:r w:rsidRPr="008D4F39">
        <w:t>Identity and Eating: A Christian Reading of Leviticus,</w:t>
      </w:r>
      <w:r w:rsidR="008D4F39">
        <w:t>”</w:t>
      </w:r>
      <w:r w:rsidRPr="006F1221">
        <w:t xml:space="preserve"> </w:t>
      </w:r>
      <w:r w:rsidRPr="008D4F39">
        <w:rPr>
          <w:i/>
        </w:rPr>
        <w:t>Studies in Christian Ethics</w:t>
      </w:r>
      <w:r w:rsidRPr="006F1221">
        <w:t xml:space="preserve">, </w:t>
      </w:r>
      <w:r w:rsidRPr="006F1221">
        <w:rPr>
          <w:color w:val="333333"/>
          <w:shd w:val="clear" w:color="auto" w:fill="FFFFFF"/>
        </w:rPr>
        <w:t>2017;30(1):3-14. doi:</w:t>
      </w:r>
      <w:hyperlink r:id="rId2" w:history="1">
        <w:r w:rsidRPr="006F1221">
          <w:rPr>
            <w:rStyle w:val="Hyperlink"/>
            <w:color w:val="000000" w:themeColor="text1"/>
            <w:u w:val="none"/>
          </w:rPr>
          <w:t>10.1177/0953946816674145</w:t>
        </w:r>
      </w:hyperlink>
      <w:r>
        <w:rPr>
          <w:color w:val="000000" w:themeColor="text1"/>
        </w:rPr>
        <w:t>.</w:t>
      </w:r>
    </w:p>
  </w:footnote>
  <w:footnote w:id="18">
    <w:p w14:paraId="7E574A7C" w14:textId="101E74FB" w:rsidR="00546EE8" w:rsidRDefault="00546EE8">
      <w:pPr>
        <w:pStyle w:val="FootnoteText"/>
      </w:pPr>
      <w:r>
        <w:rPr>
          <w:rStyle w:val="FootnoteReference"/>
        </w:rPr>
        <w:footnoteRef/>
      </w:r>
      <w:r>
        <w:t xml:space="preserve"> </w:t>
      </w:r>
      <w:r w:rsidRPr="00546EE8">
        <w:rPr>
          <w:rFonts w:ascii="Times New Roman" w:hAnsi="Times New Roman" w:cs="Times New Roman"/>
        </w:rPr>
        <w:t>Of note, the dietary laws pertain only to animal-flesh foods and not to grains, fruits, nuts, legumes, and vegetables.</w:t>
      </w:r>
    </w:p>
  </w:footnote>
  <w:footnote w:id="19">
    <w:p w14:paraId="2CBF6594" w14:textId="2074EEC6" w:rsidR="00F0348B" w:rsidRPr="00150CD7" w:rsidRDefault="00F0348B">
      <w:pPr>
        <w:pStyle w:val="FootnoteText"/>
        <w:rPr>
          <w:rFonts w:ascii="Times New Roman" w:hAnsi="Times New Roman" w:cs="Times New Roman"/>
        </w:rPr>
      </w:pPr>
      <w:r w:rsidRPr="00216355">
        <w:rPr>
          <w:rStyle w:val="FootnoteReference"/>
          <w:rFonts w:ascii="Times New Roman" w:hAnsi="Times New Roman" w:cs="Times New Roman"/>
        </w:rPr>
        <w:footnoteRef/>
      </w:r>
      <w:r w:rsidRPr="00216355">
        <w:rPr>
          <w:rFonts w:ascii="Times New Roman" w:hAnsi="Times New Roman" w:cs="Times New Roman"/>
        </w:rPr>
        <w:t xml:space="preserve"> Recently, camels in Iran (raised for milk and meat consumption) have been identified as host reservoirs to at least 19 zoonoses, including plague, Q fever, tuberculosis, salmonellosis, rabies, and Middle Eastern Respiratory Disease (MERS). R. </w:t>
      </w:r>
      <w:proofErr w:type="spellStart"/>
      <w:r w:rsidRPr="00216355">
        <w:rPr>
          <w:rFonts w:ascii="Times New Roman" w:hAnsi="Times New Roman" w:cs="Times New Roman"/>
        </w:rPr>
        <w:t>Mohammadpour</w:t>
      </w:r>
      <w:proofErr w:type="spellEnd"/>
      <w:r w:rsidRPr="00216355">
        <w:rPr>
          <w:rFonts w:ascii="Times New Roman" w:hAnsi="Times New Roman" w:cs="Times New Roman"/>
        </w:rPr>
        <w:t xml:space="preserve">, M. Champour, F. </w:t>
      </w:r>
      <w:proofErr w:type="spellStart"/>
      <w:r w:rsidRPr="00216355">
        <w:rPr>
          <w:rFonts w:ascii="Times New Roman" w:hAnsi="Times New Roman" w:cs="Times New Roman"/>
        </w:rPr>
        <w:t>Tuteja</w:t>
      </w:r>
      <w:proofErr w:type="spellEnd"/>
      <w:r w:rsidRPr="00216355">
        <w:rPr>
          <w:rFonts w:ascii="Times New Roman" w:hAnsi="Times New Roman" w:cs="Times New Roman"/>
        </w:rPr>
        <w:t xml:space="preserve">, E. </w:t>
      </w:r>
      <w:proofErr w:type="spellStart"/>
      <w:r w:rsidRPr="00216355">
        <w:rPr>
          <w:rFonts w:ascii="Times New Roman" w:hAnsi="Times New Roman" w:cs="Times New Roman"/>
        </w:rPr>
        <w:t>Mostafavi</w:t>
      </w:r>
      <w:proofErr w:type="spellEnd"/>
      <w:r w:rsidRPr="00216355">
        <w:rPr>
          <w:rFonts w:ascii="Times New Roman" w:hAnsi="Times New Roman" w:cs="Times New Roman"/>
        </w:rPr>
        <w:t>, “Zoonotic Implications of Camel Diseases in Iran,” Veterinary Medical Science, 3, (August 2020)</w:t>
      </w:r>
      <w:r w:rsidR="00370AB1">
        <w:rPr>
          <w:rFonts w:ascii="Times New Roman" w:hAnsi="Times New Roman" w:cs="Times New Roman"/>
        </w:rPr>
        <w:t>:</w:t>
      </w:r>
      <w:r w:rsidRPr="00216355">
        <w:rPr>
          <w:rFonts w:ascii="Times New Roman" w:hAnsi="Times New Roman" w:cs="Times New Roman"/>
        </w:rPr>
        <w:t xml:space="preserve"> 359-381</w:t>
      </w:r>
      <w:r w:rsidRPr="00150CD7">
        <w:rPr>
          <w:rFonts w:ascii="Times New Roman" w:hAnsi="Times New Roman" w:cs="Times New Roman"/>
        </w:rPr>
        <w:t>.</w:t>
      </w:r>
    </w:p>
  </w:footnote>
  <w:footnote w:id="20">
    <w:p w14:paraId="68B1D722" w14:textId="77777777" w:rsidR="00F0348B" w:rsidRPr="00216355" w:rsidRDefault="00F0348B" w:rsidP="006F4725">
      <w:pPr>
        <w:pStyle w:val="FootnoteText"/>
        <w:rPr>
          <w:rFonts w:ascii="Times New Roman" w:hAnsi="Times New Roman" w:cs="Times New Roman"/>
        </w:rPr>
      </w:pPr>
      <w:r w:rsidRPr="00216355">
        <w:rPr>
          <w:rStyle w:val="FootnoteReference"/>
          <w:rFonts w:ascii="Times New Roman" w:hAnsi="Times New Roman" w:cs="Times New Roman"/>
        </w:rPr>
        <w:footnoteRef/>
      </w:r>
      <w:r w:rsidRPr="00216355">
        <w:rPr>
          <w:rFonts w:ascii="Times New Roman" w:hAnsi="Times New Roman" w:cs="Times New Roman"/>
        </w:rPr>
        <w:t xml:space="preserve"> Is. 66:17 adds rats to the unclean list.</w:t>
      </w:r>
    </w:p>
  </w:footnote>
  <w:footnote w:id="21">
    <w:p w14:paraId="29DF5C38" w14:textId="550C053C" w:rsidR="00F0348B" w:rsidRPr="00216355" w:rsidRDefault="00F0348B" w:rsidP="00134E02">
      <w:r w:rsidRPr="00216355">
        <w:rPr>
          <w:rStyle w:val="FootnoteReference"/>
        </w:rPr>
        <w:footnoteRef/>
      </w:r>
      <w:r w:rsidRPr="00216355">
        <w:t xml:space="preserve"> Lv. 11:45, Dt. 14:2, 15:31 “</w:t>
      </w:r>
      <w:r w:rsidRPr="00216355">
        <w:rPr>
          <w:color w:val="000000"/>
          <w:shd w:val="clear" w:color="auto" w:fill="FFFFFF"/>
        </w:rPr>
        <w:t>Thus you shall keep the people of Israel separate from their uncleanness, so that they do not die in their uncleanness by defiling my tabernacle that is in their midst.”</w:t>
      </w:r>
    </w:p>
  </w:footnote>
  <w:footnote w:id="22">
    <w:p w14:paraId="0881BAAE" w14:textId="64846A1A" w:rsidR="00F0348B" w:rsidRPr="00216355" w:rsidRDefault="00F0348B">
      <w:pPr>
        <w:pStyle w:val="FootnoteText"/>
        <w:rPr>
          <w:rFonts w:ascii="Times New Roman" w:hAnsi="Times New Roman" w:cs="Times New Roman"/>
        </w:rPr>
      </w:pPr>
      <w:r w:rsidRPr="00216355">
        <w:rPr>
          <w:rStyle w:val="FootnoteReference"/>
          <w:rFonts w:ascii="Times New Roman" w:hAnsi="Times New Roman" w:cs="Times New Roman"/>
        </w:rPr>
        <w:footnoteRef/>
      </w:r>
      <w:r w:rsidRPr="00216355">
        <w:rPr>
          <w:rFonts w:ascii="Times New Roman" w:hAnsi="Times New Roman" w:cs="Times New Roman"/>
        </w:rPr>
        <w:t xml:space="preserve"> Mary Douglas, </w:t>
      </w:r>
      <w:r w:rsidRPr="00216355">
        <w:rPr>
          <w:rFonts w:ascii="Times New Roman" w:hAnsi="Times New Roman" w:cs="Times New Roman"/>
          <w:i/>
        </w:rPr>
        <w:t>Purity and Danger: An Analysis of Concepts of Pollution and Taboo</w:t>
      </w:r>
      <w:r w:rsidRPr="00216355">
        <w:rPr>
          <w:rFonts w:ascii="Times New Roman" w:hAnsi="Times New Roman" w:cs="Times New Roman"/>
        </w:rPr>
        <w:t xml:space="preserve">, London: Routledge, 2003, 55. </w:t>
      </w:r>
    </w:p>
  </w:footnote>
  <w:footnote w:id="23">
    <w:p w14:paraId="22BCA90A" w14:textId="50A38BC1" w:rsidR="00F0348B" w:rsidRPr="00216355" w:rsidRDefault="00F0348B">
      <w:pPr>
        <w:pStyle w:val="FootnoteText"/>
        <w:rPr>
          <w:rFonts w:ascii="Times New Roman" w:hAnsi="Times New Roman" w:cs="Times New Roman"/>
        </w:rPr>
      </w:pPr>
      <w:r w:rsidRPr="00216355">
        <w:rPr>
          <w:rStyle w:val="FootnoteReference"/>
          <w:rFonts w:ascii="Times New Roman" w:hAnsi="Times New Roman" w:cs="Times New Roman"/>
        </w:rPr>
        <w:footnoteRef/>
      </w:r>
      <w:r w:rsidRPr="00216355">
        <w:rPr>
          <w:rFonts w:ascii="Times New Roman" w:hAnsi="Times New Roman" w:cs="Times New Roman"/>
        </w:rPr>
        <w:t xml:space="preserve"> </w:t>
      </w:r>
      <w:r w:rsidR="00D252E3">
        <w:rPr>
          <w:rFonts w:ascii="Times New Roman" w:hAnsi="Times New Roman" w:cs="Times New Roman"/>
        </w:rPr>
        <w:t>Ibid.</w:t>
      </w:r>
    </w:p>
  </w:footnote>
  <w:footnote w:id="24">
    <w:p w14:paraId="255BE480" w14:textId="15221D01" w:rsidR="00F0348B" w:rsidRPr="00216355" w:rsidRDefault="00F0348B">
      <w:pPr>
        <w:pStyle w:val="FootnoteText"/>
        <w:rPr>
          <w:rFonts w:ascii="Times New Roman" w:hAnsi="Times New Roman" w:cs="Times New Roman"/>
        </w:rPr>
      </w:pPr>
      <w:r w:rsidRPr="00216355">
        <w:rPr>
          <w:rStyle w:val="FootnoteReference"/>
          <w:rFonts w:ascii="Times New Roman" w:hAnsi="Times New Roman" w:cs="Times New Roman"/>
        </w:rPr>
        <w:footnoteRef/>
      </w:r>
      <w:r w:rsidRPr="00216355">
        <w:rPr>
          <w:rFonts w:ascii="Times New Roman" w:hAnsi="Times New Roman" w:cs="Times New Roman"/>
        </w:rPr>
        <w:t xml:space="preserve"> Norman </w:t>
      </w:r>
      <w:proofErr w:type="spellStart"/>
      <w:r w:rsidRPr="00216355">
        <w:rPr>
          <w:rFonts w:ascii="Times New Roman" w:hAnsi="Times New Roman" w:cs="Times New Roman"/>
        </w:rPr>
        <w:t>Wirzba</w:t>
      </w:r>
      <w:proofErr w:type="spellEnd"/>
      <w:r w:rsidRPr="00216355">
        <w:rPr>
          <w:rFonts w:ascii="Times New Roman" w:hAnsi="Times New Roman" w:cs="Times New Roman"/>
        </w:rPr>
        <w:t xml:space="preserve"> also sees the vegetarian diet as the ideal one and views Yahweh’s restrictions on animal foods as permissive “concessions” for post-</w:t>
      </w:r>
      <w:proofErr w:type="spellStart"/>
      <w:r w:rsidRPr="00216355">
        <w:rPr>
          <w:rFonts w:ascii="Times New Roman" w:hAnsi="Times New Roman" w:cs="Times New Roman"/>
        </w:rPr>
        <w:t>lapsarian</w:t>
      </w:r>
      <w:proofErr w:type="spellEnd"/>
      <w:r w:rsidRPr="00216355">
        <w:rPr>
          <w:rFonts w:ascii="Times New Roman" w:hAnsi="Times New Roman" w:cs="Times New Roman"/>
        </w:rPr>
        <w:t xml:space="preserve"> humans from the Noahide age onward. Norman </w:t>
      </w:r>
      <w:proofErr w:type="spellStart"/>
      <w:r w:rsidRPr="00216355">
        <w:rPr>
          <w:rFonts w:ascii="Times New Roman" w:hAnsi="Times New Roman" w:cs="Times New Roman"/>
        </w:rPr>
        <w:t>Wirzba</w:t>
      </w:r>
      <w:proofErr w:type="spellEnd"/>
      <w:r w:rsidRPr="00216355">
        <w:rPr>
          <w:rFonts w:ascii="Times New Roman" w:hAnsi="Times New Roman" w:cs="Times New Roman"/>
        </w:rPr>
        <w:t xml:space="preserve">, </w:t>
      </w:r>
      <w:r w:rsidRPr="00216355">
        <w:rPr>
          <w:rFonts w:ascii="Times New Roman" w:hAnsi="Times New Roman" w:cs="Times New Roman"/>
          <w:i/>
        </w:rPr>
        <w:t>Food and Faith: A Theology of Eating</w:t>
      </w:r>
      <w:r w:rsidRPr="00216355">
        <w:rPr>
          <w:rFonts w:ascii="Times New Roman" w:hAnsi="Times New Roman" w:cs="Times New Roman"/>
        </w:rPr>
        <w:t>, 2</w:t>
      </w:r>
      <w:r w:rsidRPr="00216355">
        <w:rPr>
          <w:rFonts w:ascii="Times New Roman" w:hAnsi="Times New Roman" w:cs="Times New Roman"/>
          <w:vertAlign w:val="superscript"/>
        </w:rPr>
        <w:t>nd</w:t>
      </w:r>
      <w:r w:rsidRPr="00216355">
        <w:rPr>
          <w:rFonts w:ascii="Times New Roman" w:hAnsi="Times New Roman" w:cs="Times New Roman"/>
        </w:rPr>
        <w:t xml:space="preserve"> edition, Cambridge: Cambridge University press, 2018, 180.</w:t>
      </w:r>
    </w:p>
  </w:footnote>
  <w:footnote w:id="25">
    <w:p w14:paraId="37FA992B" w14:textId="747353C7" w:rsidR="00F0348B" w:rsidRPr="00216355" w:rsidRDefault="00F0348B" w:rsidP="00216355">
      <w:r w:rsidRPr="00216355">
        <w:rPr>
          <w:rStyle w:val="FootnoteReference"/>
        </w:rPr>
        <w:footnoteRef/>
      </w:r>
      <w:r w:rsidRPr="00216355">
        <w:t xml:space="preserve"> </w:t>
      </w:r>
      <w:r w:rsidR="00912912">
        <w:t xml:space="preserve">Mohamed A.A. </w:t>
      </w:r>
      <w:proofErr w:type="spellStart"/>
      <w:r w:rsidRPr="00216355">
        <w:t>Mahdy</w:t>
      </w:r>
      <w:proofErr w:type="spellEnd"/>
      <w:r w:rsidR="00912912">
        <w:t>,</w:t>
      </w:r>
      <w:r w:rsidRPr="00216355">
        <w:t xml:space="preserve"> Waleed Younis, and Zamzam </w:t>
      </w:r>
      <w:proofErr w:type="spellStart"/>
      <w:r w:rsidRPr="00216355">
        <w:t>Ewaida</w:t>
      </w:r>
      <w:proofErr w:type="spellEnd"/>
      <w:r w:rsidRPr="00216355">
        <w:t xml:space="preserve">, “An Overview of SARS-CoV-2 and Animal Infection,” </w:t>
      </w:r>
      <w:r w:rsidRPr="00912912">
        <w:rPr>
          <w:i/>
        </w:rPr>
        <w:t>Frontiers in Veterinary Science,</w:t>
      </w:r>
      <w:r w:rsidRPr="00216355">
        <w:t xml:space="preserve"> (December 11, 2020), </w:t>
      </w:r>
      <w:r w:rsidRPr="00216355">
        <w:rPr>
          <w:color w:val="3E3D40"/>
          <w:shd w:val="clear" w:color="auto" w:fill="FFFFFF"/>
        </w:rPr>
        <w:t xml:space="preserve">7:596391. </w:t>
      </w:r>
      <w:proofErr w:type="spellStart"/>
      <w:r w:rsidRPr="00216355">
        <w:rPr>
          <w:color w:val="3E3D40"/>
          <w:shd w:val="clear" w:color="auto" w:fill="FFFFFF"/>
        </w:rPr>
        <w:t>doi</w:t>
      </w:r>
      <w:proofErr w:type="spellEnd"/>
      <w:r w:rsidRPr="00216355">
        <w:rPr>
          <w:color w:val="3E3D40"/>
          <w:shd w:val="clear" w:color="auto" w:fill="FFFFFF"/>
        </w:rPr>
        <w:t xml:space="preserve">: 10.3389/fvets.2020.596391; </w:t>
      </w:r>
      <w:r w:rsidR="00912912">
        <w:rPr>
          <w:color w:val="3E3D40"/>
          <w:shd w:val="clear" w:color="auto" w:fill="FFFFFF"/>
        </w:rPr>
        <w:t xml:space="preserve">C. </w:t>
      </w:r>
      <w:r w:rsidRPr="00216355">
        <w:rPr>
          <w:color w:val="3E3D40"/>
          <w:shd w:val="clear" w:color="auto" w:fill="FFFFFF"/>
        </w:rPr>
        <w:t xml:space="preserve">Parolin., Virtuoso, S., </w:t>
      </w:r>
      <w:proofErr w:type="spellStart"/>
      <w:r w:rsidRPr="00216355">
        <w:rPr>
          <w:color w:val="3E3D40"/>
          <w:shd w:val="clear" w:color="auto" w:fill="FFFFFF"/>
        </w:rPr>
        <w:t>Giovanetti</w:t>
      </w:r>
      <w:proofErr w:type="spellEnd"/>
      <w:r w:rsidRPr="00216355">
        <w:rPr>
          <w:color w:val="3E3D40"/>
          <w:shd w:val="clear" w:color="auto" w:fill="FFFFFF"/>
        </w:rPr>
        <w:t xml:space="preserve">, M., </w:t>
      </w:r>
      <w:proofErr w:type="spellStart"/>
      <w:r w:rsidRPr="00216355">
        <w:rPr>
          <w:color w:val="3E3D40"/>
          <w:shd w:val="clear" w:color="auto" w:fill="FFFFFF"/>
        </w:rPr>
        <w:t>Angeletti</w:t>
      </w:r>
      <w:proofErr w:type="spellEnd"/>
      <w:r w:rsidRPr="00216355">
        <w:rPr>
          <w:color w:val="3E3D40"/>
          <w:shd w:val="clear" w:color="auto" w:fill="FFFFFF"/>
        </w:rPr>
        <w:t xml:space="preserve">, S., </w:t>
      </w:r>
      <w:proofErr w:type="spellStart"/>
      <w:r w:rsidRPr="00216355">
        <w:rPr>
          <w:color w:val="3E3D40"/>
          <w:shd w:val="clear" w:color="auto" w:fill="FFFFFF"/>
        </w:rPr>
        <w:t>Ciccozi</w:t>
      </w:r>
      <w:proofErr w:type="spellEnd"/>
      <w:r w:rsidRPr="00216355">
        <w:rPr>
          <w:color w:val="3E3D40"/>
          <w:shd w:val="clear" w:color="auto" w:fill="FFFFFF"/>
        </w:rPr>
        <w:t xml:space="preserve">, M., and </w:t>
      </w:r>
      <w:proofErr w:type="spellStart"/>
      <w:r w:rsidRPr="00216355">
        <w:rPr>
          <w:color w:val="3E3D40"/>
          <w:shd w:val="clear" w:color="auto" w:fill="FFFFFF"/>
        </w:rPr>
        <w:t>Borsetti</w:t>
      </w:r>
      <w:proofErr w:type="spellEnd"/>
      <w:r w:rsidRPr="00216355">
        <w:rPr>
          <w:color w:val="3E3D40"/>
          <w:shd w:val="clear" w:color="auto" w:fill="FFFFFF"/>
        </w:rPr>
        <w:t xml:space="preserve">, A., “Animal Hosts and Experimental Models of SARS-CoV-2 Infection,” </w:t>
      </w:r>
      <w:r w:rsidRPr="00216355">
        <w:rPr>
          <w:i/>
          <w:color w:val="3E3D40"/>
          <w:shd w:val="clear" w:color="auto" w:fill="FFFFFF"/>
        </w:rPr>
        <w:t>Chemotherapy</w:t>
      </w:r>
      <w:r w:rsidRPr="00216355">
        <w:rPr>
          <w:color w:val="3E3D40"/>
          <w:shd w:val="clear" w:color="auto" w:fill="FFFFFF"/>
        </w:rPr>
        <w:t>, 66, no. 1-2, (June, 2021), https://www.karger.com/Article/FullText/515341.</w:t>
      </w:r>
    </w:p>
  </w:footnote>
  <w:footnote w:id="26">
    <w:p w14:paraId="45604288" w14:textId="77777777" w:rsidR="00F0348B" w:rsidRPr="00216355" w:rsidRDefault="00F0348B" w:rsidP="00DC5EBE">
      <w:pPr>
        <w:rPr>
          <w:sz w:val="22"/>
          <w:szCs w:val="22"/>
        </w:rPr>
      </w:pPr>
      <w:r w:rsidRPr="00216355">
        <w:rPr>
          <w:rStyle w:val="FootnoteReference"/>
        </w:rPr>
        <w:footnoteRef/>
      </w:r>
      <w:r w:rsidRPr="00216355">
        <w:t xml:space="preserve"> </w:t>
      </w:r>
      <w:r w:rsidRPr="00216355">
        <w:rPr>
          <w:sz w:val="22"/>
          <w:szCs w:val="22"/>
        </w:rPr>
        <w:t xml:space="preserve">Jacob Milgrom, "Food and Faith: The Ethical Foundations of the Biblical Diet Laws," </w:t>
      </w:r>
      <w:r w:rsidRPr="00216355">
        <w:rPr>
          <w:i/>
          <w:sz w:val="22"/>
          <w:szCs w:val="22"/>
        </w:rPr>
        <w:t>Bible Review</w:t>
      </w:r>
      <w:r w:rsidRPr="00216355">
        <w:rPr>
          <w:sz w:val="22"/>
          <w:szCs w:val="22"/>
        </w:rPr>
        <w:t xml:space="preserve">, 8 no. 6, December, 1992, 5, 10. See also </w:t>
      </w:r>
      <w:r w:rsidRPr="00216355">
        <w:rPr>
          <w:color w:val="333333"/>
          <w:sz w:val="22"/>
          <w:szCs w:val="22"/>
          <w:shd w:val="clear" w:color="auto" w:fill="FFFFFF"/>
        </w:rPr>
        <w:t>Jacob Milgrom, “The Biblical Diet Laws as an Ethical System: Food and Faith,” </w:t>
      </w:r>
      <w:r w:rsidRPr="00216355">
        <w:rPr>
          <w:i/>
          <w:iCs/>
          <w:color w:val="333333"/>
          <w:sz w:val="22"/>
          <w:szCs w:val="22"/>
        </w:rPr>
        <w:t>Interpretation</w:t>
      </w:r>
      <w:r w:rsidRPr="00216355">
        <w:rPr>
          <w:color w:val="333333"/>
          <w:sz w:val="22"/>
          <w:szCs w:val="22"/>
          <w:shd w:val="clear" w:color="auto" w:fill="FFFFFF"/>
        </w:rPr>
        <w:t> 17, no. 3 (July, 1963): 288–301.</w:t>
      </w:r>
    </w:p>
    <w:p w14:paraId="18E52EF4" w14:textId="77777777" w:rsidR="00F0348B" w:rsidRPr="00216355" w:rsidRDefault="00301EDA" w:rsidP="00DC5EBE">
      <w:pPr>
        <w:rPr>
          <w:sz w:val="22"/>
          <w:szCs w:val="22"/>
        </w:rPr>
      </w:pPr>
      <w:hyperlink r:id="rId3" w:history="1">
        <w:r w:rsidR="00F0348B" w:rsidRPr="00216355">
          <w:rPr>
            <w:color w:val="006ACC"/>
            <w:sz w:val="22"/>
            <w:szCs w:val="22"/>
            <w:u w:val="single"/>
          </w:rPr>
          <w:t>https://doi.org/10.1177/002096436301700304</w:t>
        </w:r>
      </w:hyperlink>
      <w:r w:rsidR="00F0348B" w:rsidRPr="00216355">
        <w:rPr>
          <w:color w:val="333333"/>
          <w:sz w:val="22"/>
          <w:szCs w:val="22"/>
          <w:shd w:val="clear" w:color="auto" w:fill="FFFFFF"/>
        </w:rPr>
        <w:t>.</w:t>
      </w:r>
    </w:p>
  </w:footnote>
  <w:footnote w:id="27">
    <w:p w14:paraId="2B470E6C" w14:textId="77777777" w:rsidR="00F0348B" w:rsidRPr="00F3712B" w:rsidRDefault="00F0348B" w:rsidP="00DC5EBE">
      <w:pPr>
        <w:pStyle w:val="FootnoteText"/>
        <w:rPr>
          <w:rFonts w:ascii="Times New Roman" w:hAnsi="Times New Roman" w:cs="Times New Roman"/>
        </w:rPr>
      </w:pPr>
      <w:r>
        <w:rPr>
          <w:rStyle w:val="FootnoteReference"/>
        </w:rPr>
        <w:footnoteRef/>
      </w:r>
      <w:r>
        <w:t xml:space="preserve"> </w:t>
      </w:r>
      <w:r w:rsidRPr="00F3712B">
        <w:rPr>
          <w:rFonts w:ascii="Times New Roman" w:hAnsi="Times New Roman" w:cs="Times New Roman"/>
        </w:rPr>
        <w:t xml:space="preserve">Jacob Milgrom, Preface. </w:t>
      </w:r>
      <w:r w:rsidRPr="00F3712B">
        <w:rPr>
          <w:rFonts w:ascii="Times New Roman" w:hAnsi="Times New Roman" w:cs="Times New Roman"/>
          <w:i/>
        </w:rPr>
        <w:t>Leviticus: A Book of Ritual and Ethics</w:t>
      </w:r>
      <w:r w:rsidRPr="00F3712B">
        <w:rPr>
          <w:rFonts w:ascii="Times New Roman" w:hAnsi="Times New Roman" w:cs="Times New Roman"/>
        </w:rPr>
        <w:t xml:space="preserve">, Minneapolis: Fortress Press, 2004, </w:t>
      </w:r>
      <w:r>
        <w:rPr>
          <w:rFonts w:ascii="Times New Roman" w:hAnsi="Times New Roman" w:cs="Times New Roman"/>
        </w:rPr>
        <w:t>xii.</w:t>
      </w:r>
    </w:p>
  </w:footnote>
  <w:footnote w:id="28">
    <w:p w14:paraId="377B18F3" w14:textId="33DEC0A1" w:rsidR="00F0348B" w:rsidRPr="00EE4079" w:rsidRDefault="00F0348B">
      <w:pPr>
        <w:pStyle w:val="FootnoteText"/>
        <w:rPr>
          <w:rFonts w:ascii="Times New Roman" w:hAnsi="Times New Roman" w:cs="Times New Roman"/>
        </w:rPr>
      </w:pPr>
      <w:r w:rsidRPr="00EE4079">
        <w:rPr>
          <w:rStyle w:val="FootnoteReference"/>
          <w:rFonts w:ascii="Times New Roman" w:hAnsi="Times New Roman" w:cs="Times New Roman"/>
        </w:rPr>
        <w:footnoteRef/>
      </w:r>
      <w:r w:rsidRPr="00EE4079">
        <w:rPr>
          <w:rFonts w:ascii="Times New Roman" w:hAnsi="Times New Roman" w:cs="Times New Roman"/>
        </w:rPr>
        <w:t xml:space="preserve"> Ellen</w:t>
      </w:r>
      <w:r>
        <w:rPr>
          <w:rFonts w:ascii="Times New Roman" w:hAnsi="Times New Roman" w:cs="Times New Roman"/>
        </w:rPr>
        <w:t xml:space="preserve"> F. Davis,</w:t>
      </w:r>
      <w:r w:rsidRPr="00EE4079">
        <w:rPr>
          <w:rFonts w:ascii="Times New Roman" w:hAnsi="Times New Roman" w:cs="Times New Roman"/>
        </w:rPr>
        <w:t xml:space="preserve"> “Identity and Eating.” </w:t>
      </w:r>
    </w:p>
  </w:footnote>
  <w:footnote w:id="29">
    <w:p w14:paraId="452B2EBF" w14:textId="3FFBBA58" w:rsidR="003F7878" w:rsidRPr="00FA6EB0" w:rsidRDefault="003F7878" w:rsidP="003F7878">
      <w:r>
        <w:rPr>
          <w:rStyle w:val="FootnoteReference"/>
        </w:rPr>
        <w:footnoteRef/>
      </w:r>
      <w:r>
        <w:t xml:space="preserve"> </w:t>
      </w:r>
      <w:r w:rsidRPr="00FA6EB0">
        <w:t>Lv. 14:5-7</w:t>
      </w:r>
      <w:r>
        <w:t>.</w:t>
      </w:r>
    </w:p>
    <w:p w14:paraId="1E0E497F" w14:textId="4AA8B4C1" w:rsidR="003F7878" w:rsidRDefault="003F7878">
      <w:pPr>
        <w:pStyle w:val="FootnoteText"/>
      </w:pPr>
    </w:p>
  </w:footnote>
  <w:footnote w:id="30">
    <w:p w14:paraId="08382341" w14:textId="77777777" w:rsidR="002E765E" w:rsidRPr="007B3EEB" w:rsidRDefault="002E765E" w:rsidP="002E765E">
      <w:pPr>
        <w:pStyle w:val="FootnoteText"/>
        <w:rPr>
          <w:rFonts w:ascii="Times New Roman" w:hAnsi="Times New Roman" w:cs="Times New Roman"/>
        </w:rPr>
      </w:pPr>
      <w:r>
        <w:rPr>
          <w:rStyle w:val="FootnoteReference"/>
        </w:rPr>
        <w:footnoteRef/>
      </w:r>
      <w:r>
        <w:t xml:space="preserve"> </w:t>
      </w:r>
      <w:r w:rsidRPr="007B3EEB">
        <w:rPr>
          <w:rFonts w:ascii="Times New Roman" w:hAnsi="Times New Roman" w:cs="Times New Roman"/>
        </w:rPr>
        <w:t xml:space="preserve">Peter Barton Hutt, </w:t>
      </w:r>
      <w:r>
        <w:rPr>
          <w:rFonts w:ascii="Times New Roman" w:hAnsi="Times New Roman" w:cs="Times New Roman"/>
        </w:rPr>
        <w:t>“</w:t>
      </w:r>
      <w:r w:rsidRPr="007B3EEB">
        <w:rPr>
          <w:rFonts w:ascii="Times New Roman" w:hAnsi="Times New Roman" w:cs="Times New Roman"/>
        </w:rPr>
        <w:t xml:space="preserve">The Jewish Dietary Laws and Their Foundation,” </w:t>
      </w:r>
      <w:r>
        <w:rPr>
          <w:rFonts w:ascii="Times New Roman" w:hAnsi="Times New Roman" w:cs="Times New Roman"/>
        </w:rPr>
        <w:t>2-8.</w:t>
      </w:r>
    </w:p>
  </w:footnote>
  <w:footnote w:id="31">
    <w:p w14:paraId="6CAD2E15" w14:textId="77777777" w:rsidR="002E765E" w:rsidRPr="00216355" w:rsidRDefault="002E765E" w:rsidP="002E765E">
      <w:pPr>
        <w:pStyle w:val="FootnoteText"/>
        <w:rPr>
          <w:rFonts w:ascii="Times New Roman" w:hAnsi="Times New Roman" w:cs="Times New Roman"/>
        </w:rPr>
      </w:pPr>
      <w:r w:rsidRPr="00A83663">
        <w:rPr>
          <w:rStyle w:val="FootnoteReference"/>
          <w:rFonts w:ascii="Times New Roman" w:hAnsi="Times New Roman" w:cs="Times New Roman"/>
        </w:rPr>
        <w:footnoteRef/>
      </w:r>
      <w:r>
        <w:rPr>
          <w:rFonts w:ascii="Times New Roman" w:hAnsi="Times New Roman" w:cs="Times New Roman"/>
        </w:rPr>
        <w:t xml:space="preserve"> </w:t>
      </w:r>
      <w:r w:rsidRPr="00216355">
        <w:rPr>
          <w:rFonts w:ascii="Times New Roman" w:hAnsi="Times New Roman" w:cs="Times New Roman"/>
        </w:rPr>
        <w:t>Ibid, 108.</w:t>
      </w:r>
    </w:p>
  </w:footnote>
  <w:footnote w:id="32">
    <w:p w14:paraId="4ACDC1AE" w14:textId="77777777" w:rsidR="002E765E" w:rsidRPr="00216355" w:rsidRDefault="002E765E" w:rsidP="002E765E">
      <w:pPr>
        <w:pStyle w:val="FootnoteText"/>
        <w:rPr>
          <w:rFonts w:ascii="Times New Roman" w:hAnsi="Times New Roman" w:cs="Times New Roman"/>
        </w:rPr>
      </w:pPr>
      <w:r w:rsidRPr="00216355">
        <w:rPr>
          <w:rStyle w:val="FootnoteReference"/>
          <w:rFonts w:ascii="Times New Roman" w:hAnsi="Times New Roman" w:cs="Times New Roman"/>
        </w:rPr>
        <w:footnoteRef/>
      </w:r>
      <w:r w:rsidRPr="00216355">
        <w:rPr>
          <w:rFonts w:ascii="Times New Roman" w:hAnsi="Times New Roman" w:cs="Times New Roman"/>
        </w:rPr>
        <w:t xml:space="preserve"> Ibid, 108.</w:t>
      </w:r>
    </w:p>
  </w:footnote>
  <w:footnote w:id="33">
    <w:p w14:paraId="161F7AED" w14:textId="711D4AC9" w:rsidR="00F0348B" w:rsidRPr="009843BC" w:rsidRDefault="00F0348B">
      <w:pPr>
        <w:pStyle w:val="FootnoteText"/>
        <w:rPr>
          <w:rFonts w:ascii="Times New Roman" w:hAnsi="Times New Roman" w:cs="Times New Roman"/>
        </w:rPr>
      </w:pPr>
      <w:r w:rsidRPr="009843BC">
        <w:rPr>
          <w:rStyle w:val="FootnoteReference"/>
          <w:rFonts w:ascii="Times New Roman" w:hAnsi="Times New Roman" w:cs="Times New Roman"/>
        </w:rPr>
        <w:footnoteRef/>
      </w:r>
      <w:r w:rsidRPr="009843BC">
        <w:rPr>
          <w:rFonts w:ascii="Times New Roman" w:hAnsi="Times New Roman" w:cs="Times New Roman"/>
        </w:rPr>
        <w:t xml:space="preserve"> See Ellen Bernstein, </w:t>
      </w:r>
      <w:r w:rsidRPr="009843BC">
        <w:rPr>
          <w:rFonts w:ascii="Times New Roman" w:hAnsi="Times New Roman" w:cs="Times New Roman"/>
          <w:i/>
        </w:rPr>
        <w:t>Ecology and the Jewish Spirit: Where Nature and the Sacred Meet</w:t>
      </w:r>
      <w:r w:rsidRPr="009843BC">
        <w:rPr>
          <w:rFonts w:ascii="Times New Roman" w:hAnsi="Times New Roman" w:cs="Times New Roman"/>
        </w:rPr>
        <w:t xml:space="preserve">, Woodstock: Jewish Lights Publishing, 1998. </w:t>
      </w:r>
    </w:p>
  </w:footnote>
  <w:footnote w:id="34">
    <w:p w14:paraId="46C8B712" w14:textId="4559A105" w:rsidR="00F0348B" w:rsidRPr="00216355" w:rsidRDefault="00F0348B">
      <w:pPr>
        <w:pStyle w:val="FootnoteText"/>
        <w:rPr>
          <w:rFonts w:ascii="Times New Roman" w:hAnsi="Times New Roman" w:cs="Times New Roman"/>
        </w:rPr>
      </w:pPr>
      <w:r>
        <w:rPr>
          <w:rStyle w:val="FootnoteReference"/>
        </w:rPr>
        <w:footnoteRef/>
      </w:r>
      <w:r>
        <w:t xml:space="preserve"> </w:t>
      </w:r>
      <w:r w:rsidRPr="007B3EEB">
        <w:rPr>
          <w:rFonts w:ascii="Times New Roman" w:hAnsi="Times New Roman" w:cs="Times New Roman"/>
        </w:rPr>
        <w:t xml:space="preserve">Peter Barton Hutt, “The Jewish Dietary Laws and Their Foundation,” </w:t>
      </w:r>
      <w:r w:rsidRPr="007371EE">
        <w:rPr>
          <w:rFonts w:ascii="Times New Roman" w:hAnsi="Times New Roman" w:cs="Times New Roman"/>
          <w:i/>
        </w:rPr>
        <w:t xml:space="preserve">Digital Access to </w:t>
      </w:r>
      <w:r w:rsidRPr="00216355">
        <w:rPr>
          <w:rFonts w:ascii="Times New Roman" w:hAnsi="Times New Roman" w:cs="Times New Roman"/>
          <w:i/>
        </w:rPr>
        <w:t>Scholarship at Harvard,</w:t>
      </w:r>
      <w:r w:rsidRPr="00216355">
        <w:rPr>
          <w:rFonts w:ascii="Times New Roman" w:hAnsi="Times New Roman" w:cs="Times New Roman"/>
        </w:rPr>
        <w:t xml:space="preserve"> 1994, 2, https://dash.harvard.edu/bitstream/handle/1/8889478/dsilber.pdf.</w:t>
      </w:r>
    </w:p>
  </w:footnote>
  <w:footnote w:id="35">
    <w:p w14:paraId="738E8675" w14:textId="77777777" w:rsidR="00166ACF" w:rsidRDefault="00166ACF" w:rsidP="00166ACF">
      <w:pPr>
        <w:pStyle w:val="FootnoteText"/>
      </w:pPr>
      <w:r>
        <w:rPr>
          <w:rStyle w:val="FootnoteReference"/>
        </w:rPr>
        <w:footnoteRef/>
      </w:r>
      <w:r>
        <w:t xml:space="preserve"> </w:t>
      </w:r>
      <w:proofErr w:type="spellStart"/>
      <w:r w:rsidRPr="00A83663">
        <w:rPr>
          <w:rFonts w:ascii="Times New Roman" w:hAnsi="Times New Roman" w:cs="Times New Roman"/>
        </w:rPr>
        <w:t>Haskel</w:t>
      </w:r>
      <w:proofErr w:type="spellEnd"/>
      <w:r w:rsidRPr="00A83663">
        <w:rPr>
          <w:rFonts w:ascii="Times New Roman" w:hAnsi="Times New Roman" w:cs="Times New Roman"/>
        </w:rPr>
        <w:t xml:space="preserve"> J. Greenfield and </w:t>
      </w:r>
      <w:r>
        <w:rPr>
          <w:rFonts w:ascii="Times New Roman" w:hAnsi="Times New Roman" w:cs="Times New Roman"/>
        </w:rPr>
        <w:t xml:space="preserve">Ram </w:t>
      </w:r>
      <w:proofErr w:type="spellStart"/>
      <w:r w:rsidRPr="00A83663">
        <w:rPr>
          <w:rFonts w:ascii="Times New Roman" w:hAnsi="Times New Roman" w:cs="Times New Roman"/>
        </w:rPr>
        <w:t>Bouchnick</w:t>
      </w:r>
      <w:proofErr w:type="spellEnd"/>
      <w:r w:rsidRPr="00A83663">
        <w:rPr>
          <w:rFonts w:ascii="Times New Roman" w:hAnsi="Times New Roman" w:cs="Times New Roman"/>
        </w:rPr>
        <w:t xml:space="preserve">, “Kashrut and Shechita- the Relationship between Dietary Practices and Ritual Slaughtering of Animals on Jewish Identity,” </w:t>
      </w:r>
      <w:r w:rsidRPr="00216355">
        <w:rPr>
          <w:rFonts w:ascii="Times New Roman" w:hAnsi="Times New Roman" w:cs="Times New Roman"/>
          <w:i/>
        </w:rPr>
        <w:t>Identity Crisis: Archaeological Perspectives on Social Identity,</w:t>
      </w:r>
      <w:r w:rsidRPr="00A83663">
        <w:rPr>
          <w:rFonts w:ascii="Times New Roman" w:hAnsi="Times New Roman" w:cs="Times New Roman"/>
        </w:rPr>
        <w:t xml:space="preserve"> Proceedings of the 42</w:t>
      </w:r>
      <w:r w:rsidRPr="00A83663">
        <w:rPr>
          <w:rFonts w:ascii="Times New Roman" w:hAnsi="Times New Roman" w:cs="Times New Roman"/>
          <w:vertAlign w:val="superscript"/>
        </w:rPr>
        <w:t>nd</w:t>
      </w:r>
      <w:r w:rsidRPr="00A83663">
        <w:rPr>
          <w:rFonts w:ascii="Times New Roman" w:hAnsi="Times New Roman" w:cs="Times New Roman"/>
        </w:rPr>
        <w:t xml:space="preserve"> (2010) Annual </w:t>
      </w:r>
      <w:proofErr w:type="spellStart"/>
      <w:r w:rsidRPr="00A83663">
        <w:rPr>
          <w:rFonts w:ascii="Times New Roman" w:hAnsi="Times New Roman" w:cs="Times New Roman"/>
        </w:rPr>
        <w:t>Chacmool</w:t>
      </w:r>
      <w:proofErr w:type="spellEnd"/>
      <w:r w:rsidRPr="00A83663">
        <w:rPr>
          <w:rFonts w:ascii="Times New Roman" w:hAnsi="Times New Roman" w:cs="Times New Roman"/>
        </w:rPr>
        <w:t xml:space="preserve"> Archaeology Conference, </w:t>
      </w:r>
      <w:proofErr w:type="spellStart"/>
      <w:r w:rsidRPr="00A83663">
        <w:rPr>
          <w:rFonts w:ascii="Times New Roman" w:hAnsi="Times New Roman" w:cs="Times New Roman"/>
        </w:rPr>
        <w:t>Chacmool</w:t>
      </w:r>
      <w:proofErr w:type="spellEnd"/>
      <w:r w:rsidRPr="00A83663">
        <w:rPr>
          <w:rFonts w:ascii="Times New Roman" w:hAnsi="Times New Roman" w:cs="Times New Roman"/>
        </w:rPr>
        <w:t xml:space="preserve"> Archaeology Association, University of Calgary, 2011, 106-120, </w:t>
      </w:r>
      <w:r>
        <w:rPr>
          <w:rFonts w:ascii="Times New Roman" w:hAnsi="Times New Roman" w:cs="Times New Roman"/>
        </w:rPr>
        <w:t>112</w:t>
      </w:r>
      <w:r w:rsidRPr="00A83663">
        <w:rPr>
          <w:rFonts w:ascii="Times New Roman" w:hAnsi="Times New Roman" w:cs="Times New Roman"/>
        </w:rPr>
        <w:t>.</w:t>
      </w:r>
    </w:p>
  </w:footnote>
  <w:footnote w:id="36">
    <w:p w14:paraId="164C1AEC" w14:textId="3ACDF7E2" w:rsidR="00F0348B" w:rsidRPr="003A3BCA" w:rsidRDefault="00F0348B">
      <w:pPr>
        <w:pStyle w:val="FootnoteText"/>
        <w:rPr>
          <w:rFonts w:ascii="Times New Roman" w:hAnsi="Times New Roman" w:cs="Times New Roman"/>
        </w:rPr>
      </w:pPr>
      <w:r w:rsidRPr="00216355">
        <w:rPr>
          <w:rStyle w:val="FootnoteReference"/>
          <w:rFonts w:ascii="Times New Roman" w:hAnsi="Times New Roman" w:cs="Times New Roman"/>
        </w:rPr>
        <w:footnoteRef/>
      </w:r>
      <w:r w:rsidRPr="00216355">
        <w:rPr>
          <w:rFonts w:ascii="Times New Roman" w:hAnsi="Times New Roman" w:cs="Times New Roman"/>
        </w:rPr>
        <w:t xml:space="preserve"> Maria </w:t>
      </w:r>
      <w:proofErr w:type="spellStart"/>
      <w:r w:rsidRPr="00216355">
        <w:rPr>
          <w:rFonts w:ascii="Times New Roman" w:hAnsi="Times New Roman" w:cs="Times New Roman"/>
        </w:rPr>
        <w:t>Diemling</w:t>
      </w:r>
      <w:proofErr w:type="spellEnd"/>
      <w:r w:rsidRPr="00216355">
        <w:rPr>
          <w:rFonts w:ascii="Times New Roman" w:hAnsi="Times New Roman" w:cs="Times New Roman"/>
        </w:rPr>
        <w:t>, Abstract, “The Politics of Food: Kashrut, Food Choices, and Social Justice (</w:t>
      </w:r>
      <w:proofErr w:type="spellStart"/>
      <w:proofErr w:type="gramStart"/>
      <w:r w:rsidRPr="00216355">
        <w:rPr>
          <w:rFonts w:ascii="Times New Roman" w:hAnsi="Times New Roman" w:cs="Times New Roman"/>
        </w:rPr>
        <w:t>Tikkun</w:t>
      </w:r>
      <w:proofErr w:type="spellEnd"/>
      <w:r w:rsidRPr="00216355">
        <w:rPr>
          <w:rFonts w:ascii="Times New Roman" w:hAnsi="Times New Roman" w:cs="Times New Roman"/>
        </w:rPr>
        <w:t xml:space="preserve">  Olam</w:t>
      </w:r>
      <w:proofErr w:type="gramEnd"/>
      <w:r w:rsidRPr="00216355">
        <w:rPr>
          <w:rFonts w:ascii="Times New Roman" w:hAnsi="Times New Roman" w:cs="Times New Roman"/>
        </w:rPr>
        <w:t xml:space="preserve">),” </w:t>
      </w:r>
      <w:r w:rsidRPr="00216355">
        <w:rPr>
          <w:rFonts w:ascii="Times New Roman" w:hAnsi="Times New Roman" w:cs="Times New Roman"/>
          <w:i/>
        </w:rPr>
        <w:t>Jewish Culture and History</w:t>
      </w:r>
      <w:r w:rsidRPr="00216355">
        <w:rPr>
          <w:rFonts w:ascii="Times New Roman" w:hAnsi="Times New Roman" w:cs="Times New Roman"/>
        </w:rPr>
        <w:t>, 16, no. 2, (July 30, 2015), 178-195</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6018493"/>
      <w:docPartObj>
        <w:docPartGallery w:val="Page Numbers (Top of Page)"/>
        <w:docPartUnique/>
      </w:docPartObj>
    </w:sdtPr>
    <w:sdtContent>
      <w:p w14:paraId="36407DD0" w14:textId="7BB4AC39" w:rsidR="006E6742" w:rsidRDefault="006E6742" w:rsidP="0008010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718677" w14:textId="77777777" w:rsidR="006E6742" w:rsidRDefault="006E6742" w:rsidP="006E674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7079433"/>
      <w:docPartObj>
        <w:docPartGallery w:val="Page Numbers (Top of Page)"/>
        <w:docPartUnique/>
      </w:docPartObj>
    </w:sdtPr>
    <w:sdtContent>
      <w:p w14:paraId="39FEDD7B" w14:textId="1E11D9D6" w:rsidR="006E6742" w:rsidRDefault="006E6742" w:rsidP="0008010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EC72C63" w14:textId="77777777" w:rsidR="006E6742" w:rsidRDefault="006E6742" w:rsidP="006E674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A80"/>
    <w:rsid w:val="00000C64"/>
    <w:rsid w:val="00005ED4"/>
    <w:rsid w:val="00015406"/>
    <w:rsid w:val="00024EDC"/>
    <w:rsid w:val="000263AE"/>
    <w:rsid w:val="00034B57"/>
    <w:rsid w:val="00044D03"/>
    <w:rsid w:val="00047357"/>
    <w:rsid w:val="00051A04"/>
    <w:rsid w:val="000619B0"/>
    <w:rsid w:val="000638E2"/>
    <w:rsid w:val="00065141"/>
    <w:rsid w:val="00076AD7"/>
    <w:rsid w:val="00076C10"/>
    <w:rsid w:val="0009570F"/>
    <w:rsid w:val="0009667F"/>
    <w:rsid w:val="0009750F"/>
    <w:rsid w:val="000A2CB6"/>
    <w:rsid w:val="000A3236"/>
    <w:rsid w:val="000A3674"/>
    <w:rsid w:val="000A4B3D"/>
    <w:rsid w:val="000B0B99"/>
    <w:rsid w:val="000B48EF"/>
    <w:rsid w:val="000B74F6"/>
    <w:rsid w:val="000C1DE3"/>
    <w:rsid w:val="000C1EB3"/>
    <w:rsid w:val="000D06F4"/>
    <w:rsid w:val="000D28EC"/>
    <w:rsid w:val="000D7B96"/>
    <w:rsid w:val="000E678F"/>
    <w:rsid w:val="000F3F94"/>
    <w:rsid w:val="00100776"/>
    <w:rsid w:val="00104971"/>
    <w:rsid w:val="0011179A"/>
    <w:rsid w:val="001117D2"/>
    <w:rsid w:val="001146CC"/>
    <w:rsid w:val="001166A5"/>
    <w:rsid w:val="00116929"/>
    <w:rsid w:val="00116F1F"/>
    <w:rsid w:val="001216BF"/>
    <w:rsid w:val="00123180"/>
    <w:rsid w:val="00126700"/>
    <w:rsid w:val="00134E02"/>
    <w:rsid w:val="00145942"/>
    <w:rsid w:val="00146A2A"/>
    <w:rsid w:val="00150CD7"/>
    <w:rsid w:val="00152CF7"/>
    <w:rsid w:val="001621EC"/>
    <w:rsid w:val="00165713"/>
    <w:rsid w:val="00166ACF"/>
    <w:rsid w:val="001704EF"/>
    <w:rsid w:val="001749BE"/>
    <w:rsid w:val="00177A87"/>
    <w:rsid w:val="00191E20"/>
    <w:rsid w:val="0019291A"/>
    <w:rsid w:val="0019725D"/>
    <w:rsid w:val="001A0242"/>
    <w:rsid w:val="001A2F59"/>
    <w:rsid w:val="001A49E8"/>
    <w:rsid w:val="001A7A38"/>
    <w:rsid w:val="001B1021"/>
    <w:rsid w:val="001B49EF"/>
    <w:rsid w:val="001B4F97"/>
    <w:rsid w:val="001B6C4D"/>
    <w:rsid w:val="001B6E1B"/>
    <w:rsid w:val="001B7FA2"/>
    <w:rsid w:val="001C3E4C"/>
    <w:rsid w:val="001C60E6"/>
    <w:rsid w:val="001D5ADF"/>
    <w:rsid w:val="001D6C16"/>
    <w:rsid w:val="001E57B8"/>
    <w:rsid w:val="001E5E76"/>
    <w:rsid w:val="001E7679"/>
    <w:rsid w:val="001F1BA2"/>
    <w:rsid w:val="001F23D8"/>
    <w:rsid w:val="001F78B6"/>
    <w:rsid w:val="001F7EB4"/>
    <w:rsid w:val="002001AC"/>
    <w:rsid w:val="00200592"/>
    <w:rsid w:val="00201F02"/>
    <w:rsid w:val="00205143"/>
    <w:rsid w:val="00205330"/>
    <w:rsid w:val="00207641"/>
    <w:rsid w:val="00210E95"/>
    <w:rsid w:val="0021334D"/>
    <w:rsid w:val="002135E9"/>
    <w:rsid w:val="00214BDB"/>
    <w:rsid w:val="00216355"/>
    <w:rsid w:val="00226A89"/>
    <w:rsid w:val="00227A82"/>
    <w:rsid w:val="00233351"/>
    <w:rsid w:val="00240822"/>
    <w:rsid w:val="00241EFC"/>
    <w:rsid w:val="002529F7"/>
    <w:rsid w:val="00261A99"/>
    <w:rsid w:val="002728F7"/>
    <w:rsid w:val="00274646"/>
    <w:rsid w:val="00274E19"/>
    <w:rsid w:val="002828BE"/>
    <w:rsid w:val="00285BB2"/>
    <w:rsid w:val="0028610C"/>
    <w:rsid w:val="00287B04"/>
    <w:rsid w:val="002958C3"/>
    <w:rsid w:val="002B3D49"/>
    <w:rsid w:val="002B6400"/>
    <w:rsid w:val="002B7BD9"/>
    <w:rsid w:val="002C1B28"/>
    <w:rsid w:val="002C2CBA"/>
    <w:rsid w:val="002C6402"/>
    <w:rsid w:val="002C69F0"/>
    <w:rsid w:val="002C7893"/>
    <w:rsid w:val="002E0B08"/>
    <w:rsid w:val="002E24FC"/>
    <w:rsid w:val="002E765E"/>
    <w:rsid w:val="002E786C"/>
    <w:rsid w:val="002F0C12"/>
    <w:rsid w:val="0030008B"/>
    <w:rsid w:val="00301EDA"/>
    <w:rsid w:val="003060C0"/>
    <w:rsid w:val="00306D6A"/>
    <w:rsid w:val="00314062"/>
    <w:rsid w:val="00315AA1"/>
    <w:rsid w:val="00322B0B"/>
    <w:rsid w:val="0033384D"/>
    <w:rsid w:val="00337EE2"/>
    <w:rsid w:val="003447C2"/>
    <w:rsid w:val="0035004B"/>
    <w:rsid w:val="0035469C"/>
    <w:rsid w:val="00357722"/>
    <w:rsid w:val="00362B8C"/>
    <w:rsid w:val="00370AB1"/>
    <w:rsid w:val="00376DCB"/>
    <w:rsid w:val="00377A1B"/>
    <w:rsid w:val="00381242"/>
    <w:rsid w:val="00386C98"/>
    <w:rsid w:val="00390CF4"/>
    <w:rsid w:val="00393805"/>
    <w:rsid w:val="003A3BCA"/>
    <w:rsid w:val="003A3BE1"/>
    <w:rsid w:val="003B05AA"/>
    <w:rsid w:val="003B1CCF"/>
    <w:rsid w:val="003B2B73"/>
    <w:rsid w:val="003B33FF"/>
    <w:rsid w:val="003C1763"/>
    <w:rsid w:val="003C2ECF"/>
    <w:rsid w:val="003D07FA"/>
    <w:rsid w:val="003D4CA5"/>
    <w:rsid w:val="003D4F2E"/>
    <w:rsid w:val="003D6E64"/>
    <w:rsid w:val="003E06F4"/>
    <w:rsid w:val="003E2AED"/>
    <w:rsid w:val="003E4D1B"/>
    <w:rsid w:val="003E4EA6"/>
    <w:rsid w:val="003F0A38"/>
    <w:rsid w:val="003F1B8D"/>
    <w:rsid w:val="003F6651"/>
    <w:rsid w:val="003F6F25"/>
    <w:rsid w:val="003F7878"/>
    <w:rsid w:val="00406E36"/>
    <w:rsid w:val="00411526"/>
    <w:rsid w:val="00411854"/>
    <w:rsid w:val="00411FD3"/>
    <w:rsid w:val="00414240"/>
    <w:rsid w:val="00422A43"/>
    <w:rsid w:val="004238A0"/>
    <w:rsid w:val="0042461F"/>
    <w:rsid w:val="00432918"/>
    <w:rsid w:val="004364A5"/>
    <w:rsid w:val="004369AF"/>
    <w:rsid w:val="00443992"/>
    <w:rsid w:val="0044412B"/>
    <w:rsid w:val="0045232C"/>
    <w:rsid w:val="0045363C"/>
    <w:rsid w:val="00461B57"/>
    <w:rsid w:val="004628B3"/>
    <w:rsid w:val="00474CC3"/>
    <w:rsid w:val="0047652E"/>
    <w:rsid w:val="00485002"/>
    <w:rsid w:val="00486620"/>
    <w:rsid w:val="00486C09"/>
    <w:rsid w:val="00492584"/>
    <w:rsid w:val="00496A08"/>
    <w:rsid w:val="004A172B"/>
    <w:rsid w:val="004A7B73"/>
    <w:rsid w:val="004B0838"/>
    <w:rsid w:val="004B5374"/>
    <w:rsid w:val="004C1AA1"/>
    <w:rsid w:val="004C6972"/>
    <w:rsid w:val="004D1B2E"/>
    <w:rsid w:val="004D51B9"/>
    <w:rsid w:val="004D657B"/>
    <w:rsid w:val="004E193F"/>
    <w:rsid w:val="004E1FF3"/>
    <w:rsid w:val="004E2FD3"/>
    <w:rsid w:val="004E34F7"/>
    <w:rsid w:val="004E4F49"/>
    <w:rsid w:val="004E5F03"/>
    <w:rsid w:val="004E6AF1"/>
    <w:rsid w:val="004F2890"/>
    <w:rsid w:val="004F42C2"/>
    <w:rsid w:val="004F78F7"/>
    <w:rsid w:val="00501EB4"/>
    <w:rsid w:val="00504CD4"/>
    <w:rsid w:val="0050769F"/>
    <w:rsid w:val="00507EA8"/>
    <w:rsid w:val="00510B0C"/>
    <w:rsid w:val="005160E4"/>
    <w:rsid w:val="00522808"/>
    <w:rsid w:val="00523532"/>
    <w:rsid w:val="00525476"/>
    <w:rsid w:val="00525E4E"/>
    <w:rsid w:val="00546EE8"/>
    <w:rsid w:val="0055356C"/>
    <w:rsid w:val="00554652"/>
    <w:rsid w:val="00554D24"/>
    <w:rsid w:val="00555FFB"/>
    <w:rsid w:val="00557467"/>
    <w:rsid w:val="00557D60"/>
    <w:rsid w:val="00563727"/>
    <w:rsid w:val="005719D6"/>
    <w:rsid w:val="00573D9F"/>
    <w:rsid w:val="005768FD"/>
    <w:rsid w:val="00576FD6"/>
    <w:rsid w:val="00577C9D"/>
    <w:rsid w:val="005835E6"/>
    <w:rsid w:val="005851BC"/>
    <w:rsid w:val="005A62E3"/>
    <w:rsid w:val="005A6954"/>
    <w:rsid w:val="005A6F4F"/>
    <w:rsid w:val="005B2727"/>
    <w:rsid w:val="005B29BA"/>
    <w:rsid w:val="005C0725"/>
    <w:rsid w:val="005C15D2"/>
    <w:rsid w:val="005D1286"/>
    <w:rsid w:val="005D1E05"/>
    <w:rsid w:val="005D24D6"/>
    <w:rsid w:val="005D39BE"/>
    <w:rsid w:val="005D4DED"/>
    <w:rsid w:val="005E1C80"/>
    <w:rsid w:val="005E25BF"/>
    <w:rsid w:val="005E4075"/>
    <w:rsid w:val="005F1B2A"/>
    <w:rsid w:val="005F3BC9"/>
    <w:rsid w:val="00606156"/>
    <w:rsid w:val="00620950"/>
    <w:rsid w:val="006214E5"/>
    <w:rsid w:val="00624A9E"/>
    <w:rsid w:val="00632AF4"/>
    <w:rsid w:val="00640DC3"/>
    <w:rsid w:val="00641EDB"/>
    <w:rsid w:val="00641F9B"/>
    <w:rsid w:val="00642BFD"/>
    <w:rsid w:val="00652728"/>
    <w:rsid w:val="006662E6"/>
    <w:rsid w:val="00671C88"/>
    <w:rsid w:val="0068047D"/>
    <w:rsid w:val="00683FAD"/>
    <w:rsid w:val="0068519B"/>
    <w:rsid w:val="006904CF"/>
    <w:rsid w:val="00692622"/>
    <w:rsid w:val="006934F8"/>
    <w:rsid w:val="006A00F1"/>
    <w:rsid w:val="006A062D"/>
    <w:rsid w:val="006A2EE9"/>
    <w:rsid w:val="006A4301"/>
    <w:rsid w:val="006A57F5"/>
    <w:rsid w:val="006C1180"/>
    <w:rsid w:val="006D21FD"/>
    <w:rsid w:val="006D7C31"/>
    <w:rsid w:val="006E37FE"/>
    <w:rsid w:val="006E6742"/>
    <w:rsid w:val="006E744F"/>
    <w:rsid w:val="006F1221"/>
    <w:rsid w:val="006F2667"/>
    <w:rsid w:val="006F4725"/>
    <w:rsid w:val="00700335"/>
    <w:rsid w:val="00703FC8"/>
    <w:rsid w:val="00704DE9"/>
    <w:rsid w:val="00707205"/>
    <w:rsid w:val="00716353"/>
    <w:rsid w:val="00717B77"/>
    <w:rsid w:val="0072264C"/>
    <w:rsid w:val="007312D8"/>
    <w:rsid w:val="007371EE"/>
    <w:rsid w:val="00737E92"/>
    <w:rsid w:val="007418B2"/>
    <w:rsid w:val="00741B77"/>
    <w:rsid w:val="00741F79"/>
    <w:rsid w:val="00742080"/>
    <w:rsid w:val="00743E18"/>
    <w:rsid w:val="00745939"/>
    <w:rsid w:val="0074779E"/>
    <w:rsid w:val="0075702A"/>
    <w:rsid w:val="0076092E"/>
    <w:rsid w:val="00763E30"/>
    <w:rsid w:val="00771982"/>
    <w:rsid w:val="00774EF4"/>
    <w:rsid w:val="007805E7"/>
    <w:rsid w:val="00784CEE"/>
    <w:rsid w:val="0079122E"/>
    <w:rsid w:val="00791F79"/>
    <w:rsid w:val="007971C7"/>
    <w:rsid w:val="0079723D"/>
    <w:rsid w:val="007977B0"/>
    <w:rsid w:val="007A00CB"/>
    <w:rsid w:val="007A01B5"/>
    <w:rsid w:val="007A52DA"/>
    <w:rsid w:val="007B2B03"/>
    <w:rsid w:val="007B3EEB"/>
    <w:rsid w:val="007B4DA9"/>
    <w:rsid w:val="007B5246"/>
    <w:rsid w:val="007B6C18"/>
    <w:rsid w:val="007B6EFD"/>
    <w:rsid w:val="007B74C0"/>
    <w:rsid w:val="007B7C20"/>
    <w:rsid w:val="007E59CC"/>
    <w:rsid w:val="007E7629"/>
    <w:rsid w:val="007F0C09"/>
    <w:rsid w:val="007F353D"/>
    <w:rsid w:val="00800C34"/>
    <w:rsid w:val="00804458"/>
    <w:rsid w:val="0081376F"/>
    <w:rsid w:val="0082112F"/>
    <w:rsid w:val="00823B2B"/>
    <w:rsid w:val="00841D73"/>
    <w:rsid w:val="008433CA"/>
    <w:rsid w:val="00846B24"/>
    <w:rsid w:val="00854359"/>
    <w:rsid w:val="00884354"/>
    <w:rsid w:val="00884D90"/>
    <w:rsid w:val="00890683"/>
    <w:rsid w:val="00893862"/>
    <w:rsid w:val="008956C7"/>
    <w:rsid w:val="008B3204"/>
    <w:rsid w:val="008B58CC"/>
    <w:rsid w:val="008B647F"/>
    <w:rsid w:val="008C7D4F"/>
    <w:rsid w:val="008D4F39"/>
    <w:rsid w:val="008D61FC"/>
    <w:rsid w:val="008E2491"/>
    <w:rsid w:val="008F056D"/>
    <w:rsid w:val="00912912"/>
    <w:rsid w:val="009156B0"/>
    <w:rsid w:val="009164DB"/>
    <w:rsid w:val="0092271C"/>
    <w:rsid w:val="00927D3C"/>
    <w:rsid w:val="00935387"/>
    <w:rsid w:val="009354D1"/>
    <w:rsid w:val="009366EC"/>
    <w:rsid w:val="0095067A"/>
    <w:rsid w:val="00954BED"/>
    <w:rsid w:val="00961FCF"/>
    <w:rsid w:val="00970DDC"/>
    <w:rsid w:val="00981598"/>
    <w:rsid w:val="00982CC3"/>
    <w:rsid w:val="009843BC"/>
    <w:rsid w:val="009958A1"/>
    <w:rsid w:val="009963CE"/>
    <w:rsid w:val="00997057"/>
    <w:rsid w:val="009A05B1"/>
    <w:rsid w:val="009A0630"/>
    <w:rsid w:val="009A10A2"/>
    <w:rsid w:val="009A2E12"/>
    <w:rsid w:val="009A2EC0"/>
    <w:rsid w:val="009B001A"/>
    <w:rsid w:val="009B6F3A"/>
    <w:rsid w:val="009C0958"/>
    <w:rsid w:val="009C396D"/>
    <w:rsid w:val="009C5C97"/>
    <w:rsid w:val="009D0079"/>
    <w:rsid w:val="009D0BB7"/>
    <w:rsid w:val="009D0E52"/>
    <w:rsid w:val="009D38DC"/>
    <w:rsid w:val="009D6EE2"/>
    <w:rsid w:val="009D7617"/>
    <w:rsid w:val="009E420D"/>
    <w:rsid w:val="009E6043"/>
    <w:rsid w:val="009E6568"/>
    <w:rsid w:val="009F4D59"/>
    <w:rsid w:val="009F729E"/>
    <w:rsid w:val="00A10FB3"/>
    <w:rsid w:val="00A15E67"/>
    <w:rsid w:val="00A16CD4"/>
    <w:rsid w:val="00A16FC1"/>
    <w:rsid w:val="00A22781"/>
    <w:rsid w:val="00A34E46"/>
    <w:rsid w:val="00A35029"/>
    <w:rsid w:val="00A36EAE"/>
    <w:rsid w:val="00A4091C"/>
    <w:rsid w:val="00A43E00"/>
    <w:rsid w:val="00A51A80"/>
    <w:rsid w:val="00A51E05"/>
    <w:rsid w:val="00A52BAD"/>
    <w:rsid w:val="00A644EE"/>
    <w:rsid w:val="00A664C3"/>
    <w:rsid w:val="00A66728"/>
    <w:rsid w:val="00A67B56"/>
    <w:rsid w:val="00A70D0A"/>
    <w:rsid w:val="00A7186A"/>
    <w:rsid w:val="00A73D78"/>
    <w:rsid w:val="00A83663"/>
    <w:rsid w:val="00A83FD8"/>
    <w:rsid w:val="00A84088"/>
    <w:rsid w:val="00A87AE4"/>
    <w:rsid w:val="00A904AA"/>
    <w:rsid w:val="00A950AA"/>
    <w:rsid w:val="00AA0AF2"/>
    <w:rsid w:val="00AA141A"/>
    <w:rsid w:val="00AB683A"/>
    <w:rsid w:val="00AB6DC7"/>
    <w:rsid w:val="00AC1670"/>
    <w:rsid w:val="00AC6B68"/>
    <w:rsid w:val="00AD1496"/>
    <w:rsid w:val="00AD4BFD"/>
    <w:rsid w:val="00AD4E60"/>
    <w:rsid w:val="00AD7B34"/>
    <w:rsid w:val="00AD7E9A"/>
    <w:rsid w:val="00AE043C"/>
    <w:rsid w:val="00AF0150"/>
    <w:rsid w:val="00AF28B1"/>
    <w:rsid w:val="00AF37A0"/>
    <w:rsid w:val="00AF62D0"/>
    <w:rsid w:val="00B00810"/>
    <w:rsid w:val="00B04A69"/>
    <w:rsid w:val="00B15669"/>
    <w:rsid w:val="00B232CD"/>
    <w:rsid w:val="00B243D5"/>
    <w:rsid w:val="00B25FBD"/>
    <w:rsid w:val="00B27331"/>
    <w:rsid w:val="00B27909"/>
    <w:rsid w:val="00B33542"/>
    <w:rsid w:val="00B34900"/>
    <w:rsid w:val="00B35437"/>
    <w:rsid w:val="00B35568"/>
    <w:rsid w:val="00B4077A"/>
    <w:rsid w:val="00B42D28"/>
    <w:rsid w:val="00B42E96"/>
    <w:rsid w:val="00B444B2"/>
    <w:rsid w:val="00B44CB0"/>
    <w:rsid w:val="00B46044"/>
    <w:rsid w:val="00B521D9"/>
    <w:rsid w:val="00B5463C"/>
    <w:rsid w:val="00B5687A"/>
    <w:rsid w:val="00B650AD"/>
    <w:rsid w:val="00B663CC"/>
    <w:rsid w:val="00B7030C"/>
    <w:rsid w:val="00B712D3"/>
    <w:rsid w:val="00B71F71"/>
    <w:rsid w:val="00B72374"/>
    <w:rsid w:val="00B86100"/>
    <w:rsid w:val="00B97400"/>
    <w:rsid w:val="00BA1279"/>
    <w:rsid w:val="00BA16C8"/>
    <w:rsid w:val="00BA3C65"/>
    <w:rsid w:val="00BA4DF0"/>
    <w:rsid w:val="00BB1CD0"/>
    <w:rsid w:val="00BB2AB5"/>
    <w:rsid w:val="00BC0E6C"/>
    <w:rsid w:val="00BC3546"/>
    <w:rsid w:val="00BD0ED9"/>
    <w:rsid w:val="00BD1C5D"/>
    <w:rsid w:val="00BD210A"/>
    <w:rsid w:val="00BD2738"/>
    <w:rsid w:val="00BD4530"/>
    <w:rsid w:val="00BD6016"/>
    <w:rsid w:val="00BD6164"/>
    <w:rsid w:val="00BE73A1"/>
    <w:rsid w:val="00BF6AEC"/>
    <w:rsid w:val="00C00816"/>
    <w:rsid w:val="00C01E89"/>
    <w:rsid w:val="00C03DF5"/>
    <w:rsid w:val="00C169A1"/>
    <w:rsid w:val="00C17116"/>
    <w:rsid w:val="00C1773C"/>
    <w:rsid w:val="00C2318D"/>
    <w:rsid w:val="00C262F3"/>
    <w:rsid w:val="00C37D8D"/>
    <w:rsid w:val="00C50159"/>
    <w:rsid w:val="00C51F4B"/>
    <w:rsid w:val="00C56F46"/>
    <w:rsid w:val="00C7168C"/>
    <w:rsid w:val="00C773BF"/>
    <w:rsid w:val="00C77DF9"/>
    <w:rsid w:val="00C77F88"/>
    <w:rsid w:val="00C80EAA"/>
    <w:rsid w:val="00C87498"/>
    <w:rsid w:val="00C87D86"/>
    <w:rsid w:val="00C9003E"/>
    <w:rsid w:val="00C92C95"/>
    <w:rsid w:val="00CA1889"/>
    <w:rsid w:val="00CA6127"/>
    <w:rsid w:val="00CA65CA"/>
    <w:rsid w:val="00CB386E"/>
    <w:rsid w:val="00CC654E"/>
    <w:rsid w:val="00CE4BB5"/>
    <w:rsid w:val="00CE5559"/>
    <w:rsid w:val="00CE6E50"/>
    <w:rsid w:val="00CF41EE"/>
    <w:rsid w:val="00CF55C0"/>
    <w:rsid w:val="00D0280A"/>
    <w:rsid w:val="00D03FF6"/>
    <w:rsid w:val="00D073E3"/>
    <w:rsid w:val="00D10E97"/>
    <w:rsid w:val="00D207E9"/>
    <w:rsid w:val="00D20FFF"/>
    <w:rsid w:val="00D2136A"/>
    <w:rsid w:val="00D232D4"/>
    <w:rsid w:val="00D243D7"/>
    <w:rsid w:val="00D252E3"/>
    <w:rsid w:val="00D35B4E"/>
    <w:rsid w:val="00D41924"/>
    <w:rsid w:val="00D43C2D"/>
    <w:rsid w:val="00D45839"/>
    <w:rsid w:val="00D46C7A"/>
    <w:rsid w:val="00D55F95"/>
    <w:rsid w:val="00D57CF7"/>
    <w:rsid w:val="00D602F5"/>
    <w:rsid w:val="00D6068E"/>
    <w:rsid w:val="00D64230"/>
    <w:rsid w:val="00D647C0"/>
    <w:rsid w:val="00D6650E"/>
    <w:rsid w:val="00D667BA"/>
    <w:rsid w:val="00D72EEE"/>
    <w:rsid w:val="00D7432F"/>
    <w:rsid w:val="00D759B7"/>
    <w:rsid w:val="00D75B41"/>
    <w:rsid w:val="00D81AC4"/>
    <w:rsid w:val="00D82D14"/>
    <w:rsid w:val="00D90704"/>
    <w:rsid w:val="00D931DD"/>
    <w:rsid w:val="00D94217"/>
    <w:rsid w:val="00D971DC"/>
    <w:rsid w:val="00D97323"/>
    <w:rsid w:val="00DA36AD"/>
    <w:rsid w:val="00DA3817"/>
    <w:rsid w:val="00DA58A9"/>
    <w:rsid w:val="00DA6916"/>
    <w:rsid w:val="00DB5AB0"/>
    <w:rsid w:val="00DC0FF9"/>
    <w:rsid w:val="00DC5EBE"/>
    <w:rsid w:val="00DC7984"/>
    <w:rsid w:val="00DD65D8"/>
    <w:rsid w:val="00DD6D97"/>
    <w:rsid w:val="00DE4E92"/>
    <w:rsid w:val="00DE50FB"/>
    <w:rsid w:val="00DE7496"/>
    <w:rsid w:val="00DF04C3"/>
    <w:rsid w:val="00DF1A74"/>
    <w:rsid w:val="00DF2CA8"/>
    <w:rsid w:val="00DF42FD"/>
    <w:rsid w:val="00DF6651"/>
    <w:rsid w:val="00DF6F7F"/>
    <w:rsid w:val="00E071D8"/>
    <w:rsid w:val="00E0749D"/>
    <w:rsid w:val="00E25ED7"/>
    <w:rsid w:val="00E27B04"/>
    <w:rsid w:val="00E404B9"/>
    <w:rsid w:val="00E452FE"/>
    <w:rsid w:val="00E52F9A"/>
    <w:rsid w:val="00E53ED2"/>
    <w:rsid w:val="00E54E46"/>
    <w:rsid w:val="00E559C2"/>
    <w:rsid w:val="00E55EE2"/>
    <w:rsid w:val="00E73406"/>
    <w:rsid w:val="00E74207"/>
    <w:rsid w:val="00E7640F"/>
    <w:rsid w:val="00E81AE7"/>
    <w:rsid w:val="00E83F05"/>
    <w:rsid w:val="00EA0383"/>
    <w:rsid w:val="00EA04E5"/>
    <w:rsid w:val="00EA3905"/>
    <w:rsid w:val="00EA5BD0"/>
    <w:rsid w:val="00EA5FB7"/>
    <w:rsid w:val="00EB010F"/>
    <w:rsid w:val="00EB14BC"/>
    <w:rsid w:val="00EC1527"/>
    <w:rsid w:val="00EC2676"/>
    <w:rsid w:val="00EC3312"/>
    <w:rsid w:val="00EC7A43"/>
    <w:rsid w:val="00ED7A84"/>
    <w:rsid w:val="00EE2286"/>
    <w:rsid w:val="00EE22C9"/>
    <w:rsid w:val="00EE271D"/>
    <w:rsid w:val="00EE4079"/>
    <w:rsid w:val="00EE65DB"/>
    <w:rsid w:val="00EF2A40"/>
    <w:rsid w:val="00F012D9"/>
    <w:rsid w:val="00F0348B"/>
    <w:rsid w:val="00F071E8"/>
    <w:rsid w:val="00F1093F"/>
    <w:rsid w:val="00F13A79"/>
    <w:rsid w:val="00F13DC3"/>
    <w:rsid w:val="00F146C3"/>
    <w:rsid w:val="00F174AE"/>
    <w:rsid w:val="00F2064C"/>
    <w:rsid w:val="00F20879"/>
    <w:rsid w:val="00F22680"/>
    <w:rsid w:val="00F24197"/>
    <w:rsid w:val="00F26E3D"/>
    <w:rsid w:val="00F27E9E"/>
    <w:rsid w:val="00F368EA"/>
    <w:rsid w:val="00F3712B"/>
    <w:rsid w:val="00F464E6"/>
    <w:rsid w:val="00F50238"/>
    <w:rsid w:val="00F51073"/>
    <w:rsid w:val="00F54756"/>
    <w:rsid w:val="00F54791"/>
    <w:rsid w:val="00F55F05"/>
    <w:rsid w:val="00F8178D"/>
    <w:rsid w:val="00F86F36"/>
    <w:rsid w:val="00F92862"/>
    <w:rsid w:val="00F9548F"/>
    <w:rsid w:val="00F9655C"/>
    <w:rsid w:val="00FA3573"/>
    <w:rsid w:val="00FA36AD"/>
    <w:rsid w:val="00FA401E"/>
    <w:rsid w:val="00FA6EB0"/>
    <w:rsid w:val="00FB5E5C"/>
    <w:rsid w:val="00FC0151"/>
    <w:rsid w:val="00FC097E"/>
    <w:rsid w:val="00FC2949"/>
    <w:rsid w:val="00FC3D60"/>
    <w:rsid w:val="00FC55E3"/>
    <w:rsid w:val="00FC5F11"/>
    <w:rsid w:val="00FD0FA2"/>
    <w:rsid w:val="00FD25F0"/>
    <w:rsid w:val="00FD6281"/>
    <w:rsid w:val="00FF1D00"/>
    <w:rsid w:val="00FF3357"/>
    <w:rsid w:val="00FF3F26"/>
    <w:rsid w:val="00FF3FF9"/>
    <w:rsid w:val="00FF5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B152E8"/>
  <w14:defaultImageDpi w14:val="32767"/>
  <w15:chartTrackingRefBased/>
  <w15:docId w15:val="{E077E099-DEDF-6B45-A50A-6B6A7D57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52E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F2A40"/>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EF2A40"/>
  </w:style>
  <w:style w:type="character" w:styleId="FootnoteReference">
    <w:name w:val="footnote reference"/>
    <w:basedOn w:val="DefaultParagraphFont"/>
    <w:uiPriority w:val="99"/>
    <w:unhideWhenUsed/>
    <w:rsid w:val="00EF2A40"/>
    <w:rPr>
      <w:vertAlign w:val="superscript"/>
    </w:rPr>
  </w:style>
  <w:style w:type="character" w:styleId="Hyperlink">
    <w:name w:val="Hyperlink"/>
    <w:basedOn w:val="DefaultParagraphFont"/>
    <w:uiPriority w:val="99"/>
    <w:unhideWhenUsed/>
    <w:rsid w:val="003A3BE1"/>
    <w:rPr>
      <w:color w:val="0000FF"/>
      <w:u w:val="single"/>
    </w:rPr>
  </w:style>
  <w:style w:type="character" w:customStyle="1" w:styleId="apple-converted-space">
    <w:name w:val="apple-converted-space"/>
    <w:basedOn w:val="DefaultParagraphFont"/>
    <w:rsid w:val="00741F79"/>
  </w:style>
  <w:style w:type="character" w:styleId="Emphasis">
    <w:name w:val="Emphasis"/>
    <w:basedOn w:val="DefaultParagraphFont"/>
    <w:uiPriority w:val="20"/>
    <w:qFormat/>
    <w:rsid w:val="00B7030C"/>
    <w:rPr>
      <w:i/>
      <w:iCs/>
    </w:rPr>
  </w:style>
  <w:style w:type="character" w:customStyle="1" w:styleId="content">
    <w:name w:val="content"/>
    <w:basedOn w:val="DefaultParagraphFont"/>
    <w:rsid w:val="00D10E97"/>
  </w:style>
  <w:style w:type="character" w:customStyle="1" w:styleId="note">
    <w:name w:val="note"/>
    <w:basedOn w:val="DefaultParagraphFont"/>
    <w:rsid w:val="00D10E97"/>
  </w:style>
  <w:style w:type="character" w:customStyle="1" w:styleId="text">
    <w:name w:val="text"/>
    <w:basedOn w:val="DefaultParagraphFont"/>
    <w:rsid w:val="00B00810"/>
  </w:style>
  <w:style w:type="paragraph" w:styleId="ListParagraph">
    <w:name w:val="List Paragraph"/>
    <w:basedOn w:val="Normal"/>
    <w:uiPriority w:val="34"/>
    <w:qFormat/>
    <w:rsid w:val="00A664C3"/>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D75B41"/>
    <w:pPr>
      <w:spacing w:before="100" w:beforeAutospacing="1" w:after="100" w:afterAutospacing="1"/>
    </w:pPr>
  </w:style>
  <w:style w:type="character" w:customStyle="1" w:styleId="small-caps">
    <w:name w:val="small-caps"/>
    <w:basedOn w:val="DefaultParagraphFont"/>
    <w:rsid w:val="000C1DE3"/>
  </w:style>
  <w:style w:type="character" w:customStyle="1" w:styleId="text-node">
    <w:name w:val="text-node"/>
    <w:basedOn w:val="DefaultParagraphFont"/>
    <w:rsid w:val="006A00F1"/>
  </w:style>
  <w:style w:type="character" w:customStyle="1" w:styleId="doi">
    <w:name w:val="doi"/>
    <w:basedOn w:val="DefaultParagraphFont"/>
    <w:rsid w:val="001A7A38"/>
  </w:style>
  <w:style w:type="character" w:customStyle="1" w:styleId="fm-citation-ids-label">
    <w:name w:val="fm-citation-ids-label"/>
    <w:basedOn w:val="DefaultParagraphFont"/>
    <w:rsid w:val="001A7A38"/>
  </w:style>
  <w:style w:type="character" w:styleId="FollowedHyperlink">
    <w:name w:val="FollowedHyperlink"/>
    <w:basedOn w:val="DefaultParagraphFont"/>
    <w:uiPriority w:val="99"/>
    <w:semiHidden/>
    <w:unhideWhenUsed/>
    <w:rsid w:val="001A7A38"/>
    <w:rPr>
      <w:color w:val="954F72" w:themeColor="followedHyperlink"/>
      <w:u w:val="single"/>
    </w:rPr>
  </w:style>
  <w:style w:type="character" w:styleId="UnresolvedMention">
    <w:name w:val="Unresolved Mention"/>
    <w:basedOn w:val="DefaultParagraphFont"/>
    <w:uiPriority w:val="99"/>
    <w:rsid w:val="0076092E"/>
    <w:rPr>
      <w:color w:val="605E5C"/>
      <w:shd w:val="clear" w:color="auto" w:fill="E1DFDD"/>
    </w:rPr>
  </w:style>
  <w:style w:type="paragraph" w:styleId="Footer">
    <w:name w:val="footer"/>
    <w:basedOn w:val="Normal"/>
    <w:link w:val="FooterChar"/>
    <w:uiPriority w:val="99"/>
    <w:unhideWhenUsed/>
    <w:rsid w:val="006E6742"/>
    <w:pPr>
      <w:tabs>
        <w:tab w:val="center" w:pos="4680"/>
        <w:tab w:val="right" w:pos="9360"/>
      </w:tabs>
    </w:pPr>
  </w:style>
  <w:style w:type="character" w:customStyle="1" w:styleId="FooterChar">
    <w:name w:val="Footer Char"/>
    <w:basedOn w:val="DefaultParagraphFont"/>
    <w:link w:val="Footer"/>
    <w:uiPriority w:val="99"/>
    <w:rsid w:val="006E6742"/>
    <w:rPr>
      <w:rFonts w:ascii="Times New Roman" w:eastAsia="Times New Roman" w:hAnsi="Times New Roman" w:cs="Times New Roman"/>
    </w:rPr>
  </w:style>
  <w:style w:type="character" w:styleId="PageNumber">
    <w:name w:val="page number"/>
    <w:basedOn w:val="DefaultParagraphFont"/>
    <w:uiPriority w:val="99"/>
    <w:semiHidden/>
    <w:unhideWhenUsed/>
    <w:rsid w:val="006E6742"/>
  </w:style>
  <w:style w:type="paragraph" w:styleId="Header">
    <w:name w:val="header"/>
    <w:basedOn w:val="Normal"/>
    <w:link w:val="HeaderChar"/>
    <w:uiPriority w:val="99"/>
    <w:unhideWhenUsed/>
    <w:rsid w:val="006E6742"/>
    <w:pPr>
      <w:tabs>
        <w:tab w:val="center" w:pos="4680"/>
        <w:tab w:val="right" w:pos="9360"/>
      </w:tabs>
    </w:pPr>
  </w:style>
  <w:style w:type="character" w:customStyle="1" w:styleId="HeaderChar">
    <w:name w:val="Header Char"/>
    <w:basedOn w:val="DefaultParagraphFont"/>
    <w:link w:val="Header"/>
    <w:uiPriority w:val="99"/>
    <w:rsid w:val="006E674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50218">
      <w:bodyDiv w:val="1"/>
      <w:marLeft w:val="0"/>
      <w:marRight w:val="0"/>
      <w:marTop w:val="0"/>
      <w:marBottom w:val="0"/>
      <w:divBdr>
        <w:top w:val="none" w:sz="0" w:space="0" w:color="auto"/>
        <w:left w:val="none" w:sz="0" w:space="0" w:color="auto"/>
        <w:bottom w:val="none" w:sz="0" w:space="0" w:color="auto"/>
        <w:right w:val="none" w:sz="0" w:space="0" w:color="auto"/>
      </w:divBdr>
    </w:div>
    <w:div w:id="237791022">
      <w:bodyDiv w:val="1"/>
      <w:marLeft w:val="0"/>
      <w:marRight w:val="0"/>
      <w:marTop w:val="0"/>
      <w:marBottom w:val="0"/>
      <w:divBdr>
        <w:top w:val="none" w:sz="0" w:space="0" w:color="auto"/>
        <w:left w:val="none" w:sz="0" w:space="0" w:color="auto"/>
        <w:bottom w:val="none" w:sz="0" w:space="0" w:color="auto"/>
        <w:right w:val="none" w:sz="0" w:space="0" w:color="auto"/>
      </w:divBdr>
      <w:divsChild>
        <w:div w:id="1341421834">
          <w:marLeft w:val="0"/>
          <w:marRight w:val="0"/>
          <w:marTop w:val="0"/>
          <w:marBottom w:val="0"/>
          <w:divBdr>
            <w:top w:val="none" w:sz="0" w:space="0" w:color="auto"/>
            <w:left w:val="none" w:sz="0" w:space="0" w:color="auto"/>
            <w:bottom w:val="none" w:sz="0" w:space="0" w:color="auto"/>
            <w:right w:val="none" w:sz="0" w:space="0" w:color="auto"/>
          </w:divBdr>
          <w:divsChild>
            <w:div w:id="726610863">
              <w:marLeft w:val="0"/>
              <w:marRight w:val="0"/>
              <w:marTop w:val="0"/>
              <w:marBottom w:val="0"/>
              <w:divBdr>
                <w:top w:val="none" w:sz="0" w:space="0" w:color="auto"/>
                <w:left w:val="none" w:sz="0" w:space="0" w:color="auto"/>
                <w:bottom w:val="none" w:sz="0" w:space="0" w:color="auto"/>
                <w:right w:val="none" w:sz="0" w:space="0" w:color="auto"/>
              </w:divBdr>
              <w:divsChild>
                <w:div w:id="141828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9024">
          <w:marLeft w:val="240"/>
          <w:marRight w:val="0"/>
          <w:marTop w:val="0"/>
          <w:marBottom w:val="0"/>
          <w:divBdr>
            <w:top w:val="none" w:sz="0" w:space="0" w:color="auto"/>
            <w:left w:val="none" w:sz="0" w:space="0" w:color="auto"/>
            <w:bottom w:val="none" w:sz="0" w:space="0" w:color="auto"/>
            <w:right w:val="none" w:sz="0" w:space="0" w:color="auto"/>
          </w:divBdr>
          <w:divsChild>
            <w:div w:id="231893111">
              <w:marLeft w:val="0"/>
              <w:marRight w:val="0"/>
              <w:marTop w:val="0"/>
              <w:marBottom w:val="0"/>
              <w:divBdr>
                <w:top w:val="none" w:sz="0" w:space="0" w:color="auto"/>
                <w:left w:val="none" w:sz="0" w:space="0" w:color="auto"/>
                <w:bottom w:val="none" w:sz="0" w:space="0" w:color="auto"/>
                <w:right w:val="none" w:sz="0" w:space="0" w:color="auto"/>
              </w:divBdr>
            </w:div>
            <w:div w:id="13609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9515">
      <w:bodyDiv w:val="1"/>
      <w:marLeft w:val="0"/>
      <w:marRight w:val="0"/>
      <w:marTop w:val="0"/>
      <w:marBottom w:val="0"/>
      <w:divBdr>
        <w:top w:val="none" w:sz="0" w:space="0" w:color="auto"/>
        <w:left w:val="none" w:sz="0" w:space="0" w:color="auto"/>
        <w:bottom w:val="none" w:sz="0" w:space="0" w:color="auto"/>
        <w:right w:val="none" w:sz="0" w:space="0" w:color="auto"/>
      </w:divBdr>
    </w:div>
    <w:div w:id="296954229">
      <w:bodyDiv w:val="1"/>
      <w:marLeft w:val="0"/>
      <w:marRight w:val="0"/>
      <w:marTop w:val="0"/>
      <w:marBottom w:val="0"/>
      <w:divBdr>
        <w:top w:val="none" w:sz="0" w:space="0" w:color="auto"/>
        <w:left w:val="none" w:sz="0" w:space="0" w:color="auto"/>
        <w:bottom w:val="none" w:sz="0" w:space="0" w:color="auto"/>
        <w:right w:val="none" w:sz="0" w:space="0" w:color="auto"/>
      </w:divBdr>
    </w:div>
    <w:div w:id="304353286">
      <w:bodyDiv w:val="1"/>
      <w:marLeft w:val="0"/>
      <w:marRight w:val="0"/>
      <w:marTop w:val="0"/>
      <w:marBottom w:val="0"/>
      <w:divBdr>
        <w:top w:val="none" w:sz="0" w:space="0" w:color="auto"/>
        <w:left w:val="none" w:sz="0" w:space="0" w:color="auto"/>
        <w:bottom w:val="none" w:sz="0" w:space="0" w:color="auto"/>
        <w:right w:val="none" w:sz="0" w:space="0" w:color="auto"/>
      </w:divBdr>
    </w:div>
    <w:div w:id="313604184">
      <w:bodyDiv w:val="1"/>
      <w:marLeft w:val="0"/>
      <w:marRight w:val="0"/>
      <w:marTop w:val="0"/>
      <w:marBottom w:val="0"/>
      <w:divBdr>
        <w:top w:val="none" w:sz="0" w:space="0" w:color="auto"/>
        <w:left w:val="none" w:sz="0" w:space="0" w:color="auto"/>
        <w:bottom w:val="none" w:sz="0" w:space="0" w:color="auto"/>
        <w:right w:val="none" w:sz="0" w:space="0" w:color="auto"/>
      </w:divBdr>
    </w:div>
    <w:div w:id="393046458">
      <w:bodyDiv w:val="1"/>
      <w:marLeft w:val="0"/>
      <w:marRight w:val="0"/>
      <w:marTop w:val="0"/>
      <w:marBottom w:val="0"/>
      <w:divBdr>
        <w:top w:val="none" w:sz="0" w:space="0" w:color="auto"/>
        <w:left w:val="none" w:sz="0" w:space="0" w:color="auto"/>
        <w:bottom w:val="none" w:sz="0" w:space="0" w:color="auto"/>
        <w:right w:val="none" w:sz="0" w:space="0" w:color="auto"/>
      </w:divBdr>
    </w:div>
    <w:div w:id="398524660">
      <w:bodyDiv w:val="1"/>
      <w:marLeft w:val="0"/>
      <w:marRight w:val="0"/>
      <w:marTop w:val="0"/>
      <w:marBottom w:val="0"/>
      <w:divBdr>
        <w:top w:val="none" w:sz="0" w:space="0" w:color="auto"/>
        <w:left w:val="none" w:sz="0" w:space="0" w:color="auto"/>
        <w:bottom w:val="none" w:sz="0" w:space="0" w:color="auto"/>
        <w:right w:val="none" w:sz="0" w:space="0" w:color="auto"/>
      </w:divBdr>
    </w:div>
    <w:div w:id="445808402">
      <w:bodyDiv w:val="1"/>
      <w:marLeft w:val="0"/>
      <w:marRight w:val="0"/>
      <w:marTop w:val="0"/>
      <w:marBottom w:val="0"/>
      <w:divBdr>
        <w:top w:val="none" w:sz="0" w:space="0" w:color="auto"/>
        <w:left w:val="none" w:sz="0" w:space="0" w:color="auto"/>
        <w:bottom w:val="none" w:sz="0" w:space="0" w:color="auto"/>
        <w:right w:val="none" w:sz="0" w:space="0" w:color="auto"/>
      </w:divBdr>
    </w:div>
    <w:div w:id="474488002">
      <w:bodyDiv w:val="1"/>
      <w:marLeft w:val="0"/>
      <w:marRight w:val="0"/>
      <w:marTop w:val="0"/>
      <w:marBottom w:val="0"/>
      <w:divBdr>
        <w:top w:val="none" w:sz="0" w:space="0" w:color="auto"/>
        <w:left w:val="none" w:sz="0" w:space="0" w:color="auto"/>
        <w:bottom w:val="none" w:sz="0" w:space="0" w:color="auto"/>
        <w:right w:val="none" w:sz="0" w:space="0" w:color="auto"/>
      </w:divBdr>
    </w:div>
    <w:div w:id="510031884">
      <w:bodyDiv w:val="1"/>
      <w:marLeft w:val="0"/>
      <w:marRight w:val="0"/>
      <w:marTop w:val="0"/>
      <w:marBottom w:val="0"/>
      <w:divBdr>
        <w:top w:val="none" w:sz="0" w:space="0" w:color="auto"/>
        <w:left w:val="none" w:sz="0" w:space="0" w:color="auto"/>
        <w:bottom w:val="none" w:sz="0" w:space="0" w:color="auto"/>
        <w:right w:val="none" w:sz="0" w:space="0" w:color="auto"/>
      </w:divBdr>
      <w:divsChild>
        <w:div w:id="555505454">
          <w:marLeft w:val="0"/>
          <w:marRight w:val="0"/>
          <w:marTop w:val="0"/>
          <w:marBottom w:val="0"/>
          <w:divBdr>
            <w:top w:val="none" w:sz="0" w:space="0" w:color="auto"/>
            <w:left w:val="none" w:sz="0" w:space="0" w:color="auto"/>
            <w:bottom w:val="none" w:sz="0" w:space="0" w:color="auto"/>
            <w:right w:val="none" w:sz="0" w:space="0" w:color="auto"/>
          </w:divBdr>
          <w:divsChild>
            <w:div w:id="1505971820">
              <w:marLeft w:val="0"/>
              <w:marRight w:val="0"/>
              <w:marTop w:val="0"/>
              <w:marBottom w:val="0"/>
              <w:divBdr>
                <w:top w:val="none" w:sz="0" w:space="0" w:color="auto"/>
                <w:left w:val="none" w:sz="0" w:space="0" w:color="auto"/>
                <w:bottom w:val="none" w:sz="0" w:space="0" w:color="auto"/>
                <w:right w:val="none" w:sz="0" w:space="0" w:color="auto"/>
              </w:divBdr>
              <w:divsChild>
                <w:div w:id="20839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08748">
      <w:bodyDiv w:val="1"/>
      <w:marLeft w:val="0"/>
      <w:marRight w:val="0"/>
      <w:marTop w:val="0"/>
      <w:marBottom w:val="0"/>
      <w:divBdr>
        <w:top w:val="none" w:sz="0" w:space="0" w:color="auto"/>
        <w:left w:val="none" w:sz="0" w:space="0" w:color="auto"/>
        <w:bottom w:val="none" w:sz="0" w:space="0" w:color="auto"/>
        <w:right w:val="none" w:sz="0" w:space="0" w:color="auto"/>
      </w:divBdr>
    </w:div>
    <w:div w:id="694386411">
      <w:bodyDiv w:val="1"/>
      <w:marLeft w:val="0"/>
      <w:marRight w:val="0"/>
      <w:marTop w:val="0"/>
      <w:marBottom w:val="0"/>
      <w:divBdr>
        <w:top w:val="none" w:sz="0" w:space="0" w:color="auto"/>
        <w:left w:val="none" w:sz="0" w:space="0" w:color="auto"/>
        <w:bottom w:val="none" w:sz="0" w:space="0" w:color="auto"/>
        <w:right w:val="none" w:sz="0" w:space="0" w:color="auto"/>
      </w:divBdr>
    </w:div>
    <w:div w:id="721176592">
      <w:bodyDiv w:val="1"/>
      <w:marLeft w:val="0"/>
      <w:marRight w:val="0"/>
      <w:marTop w:val="0"/>
      <w:marBottom w:val="0"/>
      <w:divBdr>
        <w:top w:val="none" w:sz="0" w:space="0" w:color="auto"/>
        <w:left w:val="none" w:sz="0" w:space="0" w:color="auto"/>
        <w:bottom w:val="none" w:sz="0" w:space="0" w:color="auto"/>
        <w:right w:val="none" w:sz="0" w:space="0" w:color="auto"/>
      </w:divBdr>
    </w:div>
    <w:div w:id="900336191">
      <w:bodyDiv w:val="1"/>
      <w:marLeft w:val="0"/>
      <w:marRight w:val="0"/>
      <w:marTop w:val="0"/>
      <w:marBottom w:val="0"/>
      <w:divBdr>
        <w:top w:val="none" w:sz="0" w:space="0" w:color="auto"/>
        <w:left w:val="none" w:sz="0" w:space="0" w:color="auto"/>
        <w:bottom w:val="none" w:sz="0" w:space="0" w:color="auto"/>
        <w:right w:val="none" w:sz="0" w:space="0" w:color="auto"/>
      </w:divBdr>
    </w:div>
    <w:div w:id="902059901">
      <w:bodyDiv w:val="1"/>
      <w:marLeft w:val="0"/>
      <w:marRight w:val="0"/>
      <w:marTop w:val="0"/>
      <w:marBottom w:val="0"/>
      <w:divBdr>
        <w:top w:val="none" w:sz="0" w:space="0" w:color="auto"/>
        <w:left w:val="none" w:sz="0" w:space="0" w:color="auto"/>
        <w:bottom w:val="none" w:sz="0" w:space="0" w:color="auto"/>
        <w:right w:val="none" w:sz="0" w:space="0" w:color="auto"/>
      </w:divBdr>
    </w:div>
    <w:div w:id="937099922">
      <w:bodyDiv w:val="1"/>
      <w:marLeft w:val="0"/>
      <w:marRight w:val="0"/>
      <w:marTop w:val="0"/>
      <w:marBottom w:val="0"/>
      <w:divBdr>
        <w:top w:val="none" w:sz="0" w:space="0" w:color="auto"/>
        <w:left w:val="none" w:sz="0" w:space="0" w:color="auto"/>
        <w:bottom w:val="none" w:sz="0" w:space="0" w:color="auto"/>
        <w:right w:val="none" w:sz="0" w:space="0" w:color="auto"/>
      </w:divBdr>
    </w:div>
    <w:div w:id="987829968">
      <w:bodyDiv w:val="1"/>
      <w:marLeft w:val="0"/>
      <w:marRight w:val="0"/>
      <w:marTop w:val="0"/>
      <w:marBottom w:val="0"/>
      <w:divBdr>
        <w:top w:val="none" w:sz="0" w:space="0" w:color="auto"/>
        <w:left w:val="none" w:sz="0" w:space="0" w:color="auto"/>
        <w:bottom w:val="none" w:sz="0" w:space="0" w:color="auto"/>
        <w:right w:val="none" w:sz="0" w:space="0" w:color="auto"/>
      </w:divBdr>
    </w:div>
    <w:div w:id="1027178012">
      <w:bodyDiv w:val="1"/>
      <w:marLeft w:val="0"/>
      <w:marRight w:val="0"/>
      <w:marTop w:val="0"/>
      <w:marBottom w:val="0"/>
      <w:divBdr>
        <w:top w:val="none" w:sz="0" w:space="0" w:color="auto"/>
        <w:left w:val="none" w:sz="0" w:space="0" w:color="auto"/>
        <w:bottom w:val="none" w:sz="0" w:space="0" w:color="auto"/>
        <w:right w:val="none" w:sz="0" w:space="0" w:color="auto"/>
      </w:divBdr>
    </w:div>
    <w:div w:id="1079059509">
      <w:bodyDiv w:val="1"/>
      <w:marLeft w:val="0"/>
      <w:marRight w:val="0"/>
      <w:marTop w:val="0"/>
      <w:marBottom w:val="0"/>
      <w:divBdr>
        <w:top w:val="none" w:sz="0" w:space="0" w:color="auto"/>
        <w:left w:val="none" w:sz="0" w:space="0" w:color="auto"/>
        <w:bottom w:val="none" w:sz="0" w:space="0" w:color="auto"/>
        <w:right w:val="none" w:sz="0" w:space="0" w:color="auto"/>
      </w:divBdr>
    </w:div>
    <w:div w:id="1083380637">
      <w:bodyDiv w:val="1"/>
      <w:marLeft w:val="0"/>
      <w:marRight w:val="0"/>
      <w:marTop w:val="0"/>
      <w:marBottom w:val="0"/>
      <w:divBdr>
        <w:top w:val="none" w:sz="0" w:space="0" w:color="auto"/>
        <w:left w:val="none" w:sz="0" w:space="0" w:color="auto"/>
        <w:bottom w:val="none" w:sz="0" w:space="0" w:color="auto"/>
        <w:right w:val="none" w:sz="0" w:space="0" w:color="auto"/>
      </w:divBdr>
    </w:div>
    <w:div w:id="1223326990">
      <w:bodyDiv w:val="1"/>
      <w:marLeft w:val="0"/>
      <w:marRight w:val="0"/>
      <w:marTop w:val="0"/>
      <w:marBottom w:val="0"/>
      <w:divBdr>
        <w:top w:val="none" w:sz="0" w:space="0" w:color="auto"/>
        <w:left w:val="none" w:sz="0" w:space="0" w:color="auto"/>
        <w:bottom w:val="none" w:sz="0" w:space="0" w:color="auto"/>
        <w:right w:val="none" w:sz="0" w:space="0" w:color="auto"/>
      </w:divBdr>
    </w:div>
    <w:div w:id="1237326217">
      <w:bodyDiv w:val="1"/>
      <w:marLeft w:val="0"/>
      <w:marRight w:val="0"/>
      <w:marTop w:val="0"/>
      <w:marBottom w:val="0"/>
      <w:divBdr>
        <w:top w:val="none" w:sz="0" w:space="0" w:color="auto"/>
        <w:left w:val="none" w:sz="0" w:space="0" w:color="auto"/>
        <w:bottom w:val="none" w:sz="0" w:space="0" w:color="auto"/>
        <w:right w:val="none" w:sz="0" w:space="0" w:color="auto"/>
      </w:divBdr>
    </w:div>
    <w:div w:id="1252278335">
      <w:bodyDiv w:val="1"/>
      <w:marLeft w:val="0"/>
      <w:marRight w:val="0"/>
      <w:marTop w:val="0"/>
      <w:marBottom w:val="0"/>
      <w:divBdr>
        <w:top w:val="none" w:sz="0" w:space="0" w:color="auto"/>
        <w:left w:val="none" w:sz="0" w:space="0" w:color="auto"/>
        <w:bottom w:val="none" w:sz="0" w:space="0" w:color="auto"/>
        <w:right w:val="none" w:sz="0" w:space="0" w:color="auto"/>
      </w:divBdr>
      <w:divsChild>
        <w:div w:id="1138765846">
          <w:marLeft w:val="0"/>
          <w:marRight w:val="0"/>
          <w:marTop w:val="0"/>
          <w:marBottom w:val="0"/>
          <w:divBdr>
            <w:top w:val="none" w:sz="0" w:space="0" w:color="auto"/>
            <w:left w:val="none" w:sz="0" w:space="0" w:color="auto"/>
            <w:bottom w:val="none" w:sz="0" w:space="0" w:color="auto"/>
            <w:right w:val="none" w:sz="0" w:space="0" w:color="auto"/>
          </w:divBdr>
          <w:divsChild>
            <w:div w:id="690303305">
              <w:marLeft w:val="0"/>
              <w:marRight w:val="0"/>
              <w:marTop w:val="0"/>
              <w:marBottom w:val="0"/>
              <w:divBdr>
                <w:top w:val="none" w:sz="0" w:space="0" w:color="auto"/>
                <w:left w:val="none" w:sz="0" w:space="0" w:color="auto"/>
                <w:bottom w:val="none" w:sz="0" w:space="0" w:color="auto"/>
                <w:right w:val="none" w:sz="0" w:space="0" w:color="auto"/>
              </w:divBdr>
              <w:divsChild>
                <w:div w:id="136656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258536">
      <w:bodyDiv w:val="1"/>
      <w:marLeft w:val="0"/>
      <w:marRight w:val="0"/>
      <w:marTop w:val="0"/>
      <w:marBottom w:val="0"/>
      <w:divBdr>
        <w:top w:val="none" w:sz="0" w:space="0" w:color="auto"/>
        <w:left w:val="none" w:sz="0" w:space="0" w:color="auto"/>
        <w:bottom w:val="none" w:sz="0" w:space="0" w:color="auto"/>
        <w:right w:val="none" w:sz="0" w:space="0" w:color="auto"/>
      </w:divBdr>
    </w:div>
    <w:div w:id="1819607559">
      <w:bodyDiv w:val="1"/>
      <w:marLeft w:val="0"/>
      <w:marRight w:val="0"/>
      <w:marTop w:val="0"/>
      <w:marBottom w:val="0"/>
      <w:divBdr>
        <w:top w:val="none" w:sz="0" w:space="0" w:color="auto"/>
        <w:left w:val="none" w:sz="0" w:space="0" w:color="auto"/>
        <w:bottom w:val="none" w:sz="0" w:space="0" w:color="auto"/>
        <w:right w:val="none" w:sz="0" w:space="0" w:color="auto"/>
      </w:divBdr>
    </w:div>
    <w:div w:id="1820683629">
      <w:bodyDiv w:val="1"/>
      <w:marLeft w:val="0"/>
      <w:marRight w:val="0"/>
      <w:marTop w:val="0"/>
      <w:marBottom w:val="0"/>
      <w:divBdr>
        <w:top w:val="none" w:sz="0" w:space="0" w:color="auto"/>
        <w:left w:val="none" w:sz="0" w:space="0" w:color="auto"/>
        <w:bottom w:val="none" w:sz="0" w:space="0" w:color="auto"/>
        <w:right w:val="none" w:sz="0" w:space="0" w:color="auto"/>
      </w:divBdr>
    </w:div>
    <w:div w:id="1964654002">
      <w:bodyDiv w:val="1"/>
      <w:marLeft w:val="0"/>
      <w:marRight w:val="0"/>
      <w:marTop w:val="0"/>
      <w:marBottom w:val="0"/>
      <w:divBdr>
        <w:top w:val="none" w:sz="0" w:space="0" w:color="auto"/>
        <w:left w:val="none" w:sz="0" w:space="0" w:color="auto"/>
        <w:bottom w:val="none" w:sz="0" w:space="0" w:color="auto"/>
        <w:right w:val="none" w:sz="0" w:space="0" w:color="auto"/>
      </w:divBdr>
    </w:div>
    <w:div w:id="1967156288">
      <w:bodyDiv w:val="1"/>
      <w:marLeft w:val="0"/>
      <w:marRight w:val="0"/>
      <w:marTop w:val="0"/>
      <w:marBottom w:val="0"/>
      <w:divBdr>
        <w:top w:val="none" w:sz="0" w:space="0" w:color="auto"/>
        <w:left w:val="none" w:sz="0" w:space="0" w:color="auto"/>
        <w:bottom w:val="none" w:sz="0" w:space="0" w:color="auto"/>
        <w:right w:val="none" w:sz="0" w:space="0" w:color="auto"/>
      </w:divBdr>
      <w:divsChild>
        <w:div w:id="785930326">
          <w:marLeft w:val="0"/>
          <w:marRight w:val="0"/>
          <w:marTop w:val="0"/>
          <w:marBottom w:val="0"/>
          <w:divBdr>
            <w:top w:val="none" w:sz="0" w:space="0" w:color="auto"/>
            <w:left w:val="none" w:sz="0" w:space="0" w:color="auto"/>
            <w:bottom w:val="none" w:sz="0" w:space="0" w:color="auto"/>
            <w:right w:val="none" w:sz="0" w:space="0" w:color="auto"/>
          </w:divBdr>
          <w:divsChild>
            <w:div w:id="2128965554">
              <w:marLeft w:val="0"/>
              <w:marRight w:val="0"/>
              <w:marTop w:val="0"/>
              <w:marBottom w:val="0"/>
              <w:divBdr>
                <w:top w:val="none" w:sz="0" w:space="0" w:color="auto"/>
                <w:left w:val="none" w:sz="0" w:space="0" w:color="auto"/>
                <w:bottom w:val="none" w:sz="0" w:space="0" w:color="auto"/>
                <w:right w:val="none" w:sz="0" w:space="0" w:color="auto"/>
              </w:divBdr>
              <w:divsChild>
                <w:div w:id="68891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21399">
      <w:bodyDiv w:val="1"/>
      <w:marLeft w:val="0"/>
      <w:marRight w:val="0"/>
      <w:marTop w:val="0"/>
      <w:marBottom w:val="0"/>
      <w:divBdr>
        <w:top w:val="none" w:sz="0" w:space="0" w:color="auto"/>
        <w:left w:val="none" w:sz="0" w:space="0" w:color="auto"/>
        <w:bottom w:val="none" w:sz="0" w:space="0" w:color="auto"/>
        <w:right w:val="none" w:sz="0" w:space="0" w:color="auto"/>
      </w:divBdr>
    </w:div>
    <w:div w:id="19950676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1098%2Frsos.16094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i.org/10.1177/095394681667414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177/002096436301700304"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177/002096436301700304" TargetMode="External"/><Relationship Id="rId2" Type="http://schemas.openxmlformats.org/officeDocument/2006/relationships/hyperlink" Target="https://doi.org/10.1177/0953946816674145" TargetMode="External"/><Relationship Id="rId1" Type="http://schemas.openxmlformats.org/officeDocument/2006/relationships/hyperlink" Target="https://dx.doi.org/10.1098%2Frsos.1609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A3181-0EBD-3D49-AC3D-DBBBF023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4396</Words>
  <Characters>25063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Melissa Brotton</cp:lastModifiedBy>
  <cp:revision>9</cp:revision>
  <dcterms:created xsi:type="dcterms:W3CDTF">2021-11-01T22:27:00Z</dcterms:created>
  <dcterms:modified xsi:type="dcterms:W3CDTF">2021-11-01T23:27:00Z</dcterms:modified>
</cp:coreProperties>
</file>