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6289" w14:textId="77777777" w:rsidR="00967625" w:rsidRDefault="00967625" w:rsidP="00967625">
      <w:pPr>
        <w:spacing w:after="0"/>
        <w:jc w:val="center"/>
        <w:rPr>
          <w:rFonts w:ascii="Verdana" w:hAnsi="Verdana"/>
          <w:b/>
          <w:bCs/>
        </w:rPr>
      </w:pPr>
      <w:r w:rsidRPr="004F0BBE">
        <w:rPr>
          <w:rFonts w:ascii="Verdana" w:hAnsi="Verdana"/>
          <w:b/>
          <w:bCs/>
        </w:rPr>
        <w:t xml:space="preserve">Spiritual Wholeness: </w:t>
      </w:r>
    </w:p>
    <w:p w14:paraId="5BF78A4B" w14:textId="4E401772" w:rsidR="00967625" w:rsidRPr="004F0BBE" w:rsidRDefault="00967625" w:rsidP="00967625">
      <w:pPr>
        <w:spacing w:after="0"/>
        <w:jc w:val="center"/>
        <w:rPr>
          <w:rFonts w:ascii="Verdana" w:hAnsi="Verdana"/>
          <w:b/>
          <w:bCs/>
        </w:rPr>
      </w:pPr>
      <w:r w:rsidRPr="004F0BBE">
        <w:rPr>
          <w:rFonts w:ascii="Verdana" w:hAnsi="Verdana"/>
          <w:b/>
          <w:bCs/>
        </w:rPr>
        <w:t>Sustainable Spiritual Resilience in a Conflicted</w:t>
      </w:r>
      <w:r>
        <w:rPr>
          <w:rFonts w:ascii="Verdana" w:hAnsi="Verdana"/>
          <w:b/>
          <w:bCs/>
        </w:rPr>
        <w:t>,</w:t>
      </w:r>
      <w:r w:rsidRPr="004F0BBE">
        <w:rPr>
          <w:rFonts w:ascii="Verdana" w:hAnsi="Verdana"/>
          <w:b/>
          <w:bCs/>
        </w:rPr>
        <w:t xml:space="preserve"> Destabilizing World</w:t>
      </w:r>
    </w:p>
    <w:p w14:paraId="6BF54AAC" w14:textId="77777777" w:rsidR="00967625" w:rsidRPr="00967625" w:rsidRDefault="00967625" w:rsidP="00967625">
      <w:pPr>
        <w:spacing w:after="0"/>
        <w:jc w:val="center"/>
        <w:rPr>
          <w:rFonts w:ascii="Verdana" w:hAnsi="Verdana"/>
        </w:rPr>
      </w:pPr>
      <w:r w:rsidRPr="00967625">
        <w:rPr>
          <w:rFonts w:ascii="Verdana" w:hAnsi="Verdana"/>
        </w:rPr>
        <w:t>Ben Holdsworth, MBA PhD</w:t>
      </w:r>
    </w:p>
    <w:p w14:paraId="1704FC86" w14:textId="4A30CFE8" w:rsidR="00967625" w:rsidRPr="00967625" w:rsidRDefault="00967625" w:rsidP="00967625">
      <w:pPr>
        <w:spacing w:after="0"/>
        <w:jc w:val="center"/>
        <w:rPr>
          <w:rFonts w:ascii="Verdana" w:hAnsi="Verdana"/>
        </w:rPr>
      </w:pPr>
      <w:r w:rsidRPr="00967625">
        <w:rPr>
          <w:rFonts w:ascii="Verdana" w:hAnsi="Verdana"/>
        </w:rPr>
        <w:t>ASRS, November 20, 2022</w:t>
      </w:r>
    </w:p>
    <w:p w14:paraId="7DD6CB86" w14:textId="77777777" w:rsidR="001646BA" w:rsidRDefault="001646BA" w:rsidP="001646BA">
      <w:pPr>
        <w:spacing w:line="240" w:lineRule="auto"/>
        <w:rPr>
          <w:rFonts w:ascii="Verdana" w:hAnsi="Verdana"/>
        </w:rPr>
      </w:pPr>
    </w:p>
    <w:p w14:paraId="2226D88F" w14:textId="519578DB" w:rsidR="001C533F" w:rsidRPr="00AD2342" w:rsidRDefault="001C533F" w:rsidP="000A5DE2">
      <w:pPr>
        <w:spacing w:line="276" w:lineRule="auto"/>
        <w:rPr>
          <w:rFonts w:ascii="Verdana" w:hAnsi="Verdana"/>
          <w:b/>
          <w:bCs/>
        </w:rPr>
      </w:pPr>
      <w:r w:rsidRPr="00AD2342">
        <w:rPr>
          <w:rFonts w:ascii="Verdana" w:hAnsi="Verdana"/>
          <w:b/>
          <w:bCs/>
        </w:rPr>
        <w:t>Our Con</w:t>
      </w:r>
      <w:r w:rsidR="007F2355" w:rsidRPr="00AD2342">
        <w:rPr>
          <w:rFonts w:ascii="Verdana" w:hAnsi="Verdana"/>
          <w:b/>
          <w:bCs/>
        </w:rPr>
        <w:t>textual</w:t>
      </w:r>
      <w:r w:rsidRPr="00AD2342">
        <w:rPr>
          <w:rFonts w:ascii="Verdana" w:hAnsi="Verdana"/>
          <w:b/>
          <w:bCs/>
        </w:rPr>
        <w:t xml:space="preserve"> Framework </w:t>
      </w:r>
    </w:p>
    <w:p w14:paraId="12202542" w14:textId="7641FD49" w:rsidR="00381A43" w:rsidRDefault="00C3134D" w:rsidP="000A5DE2">
      <w:pPr>
        <w:spacing w:line="276" w:lineRule="auto"/>
        <w:rPr>
          <w:rFonts w:ascii="Verdana" w:hAnsi="Verdana"/>
        </w:rPr>
      </w:pPr>
      <w:r w:rsidRPr="00AD2342">
        <w:rPr>
          <w:rFonts w:ascii="Verdana" w:hAnsi="Verdana"/>
        </w:rPr>
        <w:t>This morning</w:t>
      </w:r>
      <w:r w:rsidR="00D8074D" w:rsidRPr="00AD2342">
        <w:rPr>
          <w:rFonts w:ascii="Verdana" w:hAnsi="Verdana"/>
        </w:rPr>
        <w:t xml:space="preserve">’s paper requires a contextual framework for conceptualizing </w:t>
      </w:r>
      <w:r w:rsidR="00381A43">
        <w:rPr>
          <w:rFonts w:ascii="Verdana" w:hAnsi="Verdana"/>
        </w:rPr>
        <w:t xml:space="preserve">a conflicted, destabilizing world and </w:t>
      </w:r>
      <w:r w:rsidR="00D8074D" w:rsidRPr="00AD2342">
        <w:rPr>
          <w:rFonts w:ascii="Verdana" w:hAnsi="Verdana"/>
        </w:rPr>
        <w:t xml:space="preserve">Spiritual Wholeness. </w:t>
      </w:r>
      <w:r w:rsidR="008D2937" w:rsidRPr="00AD2342">
        <w:rPr>
          <w:rFonts w:ascii="Verdana" w:hAnsi="Verdana"/>
        </w:rPr>
        <w:t xml:space="preserve">There are </w:t>
      </w:r>
      <w:r w:rsidR="00AA683E" w:rsidRPr="00AD2342">
        <w:rPr>
          <w:rFonts w:ascii="Verdana" w:hAnsi="Verdana"/>
        </w:rPr>
        <w:t xml:space="preserve">four </w:t>
      </w:r>
      <w:r w:rsidR="00085F24" w:rsidRPr="00AD2342">
        <w:rPr>
          <w:rFonts w:ascii="Verdana" w:hAnsi="Verdana"/>
        </w:rPr>
        <w:t xml:space="preserve">structural </w:t>
      </w:r>
      <w:r w:rsidR="00AA683E" w:rsidRPr="00AD2342">
        <w:rPr>
          <w:rFonts w:ascii="Verdana" w:hAnsi="Verdana"/>
        </w:rPr>
        <w:t xml:space="preserve">elements we will use. </w:t>
      </w:r>
    </w:p>
    <w:p w14:paraId="5BDE9BB8" w14:textId="452E091B" w:rsidR="00760626" w:rsidRPr="00AD2342" w:rsidRDefault="00D8074D" w:rsidP="000A5DE2">
      <w:pPr>
        <w:spacing w:line="276" w:lineRule="auto"/>
        <w:rPr>
          <w:rFonts w:ascii="Verdana" w:hAnsi="Verdana"/>
        </w:rPr>
      </w:pPr>
      <w:r w:rsidRPr="00AD2342">
        <w:rPr>
          <w:rFonts w:ascii="Verdana" w:hAnsi="Verdana"/>
        </w:rPr>
        <w:t xml:space="preserve">First is use of Whole of Systems </w:t>
      </w:r>
      <w:r w:rsidR="00820C48" w:rsidRPr="00AD2342">
        <w:rPr>
          <w:rFonts w:ascii="Verdana" w:hAnsi="Verdana"/>
        </w:rPr>
        <w:t>Thinking</w:t>
      </w:r>
      <w:r w:rsidR="0024139D" w:rsidRPr="00AD2342">
        <w:rPr>
          <w:rFonts w:ascii="Verdana" w:hAnsi="Verdana"/>
        </w:rPr>
        <w:t xml:space="preserve">, the examination of interconnectedness and interrelationships between parts of systems </w:t>
      </w:r>
      <w:r w:rsidR="00AA683E" w:rsidRPr="00AD2342">
        <w:rPr>
          <w:rFonts w:ascii="Verdana" w:hAnsi="Verdana"/>
        </w:rPr>
        <w:t xml:space="preserve">through a wholistic </w:t>
      </w:r>
      <w:r w:rsidR="00354360" w:rsidRPr="00AD2342">
        <w:rPr>
          <w:rFonts w:ascii="Verdana" w:hAnsi="Verdana"/>
        </w:rPr>
        <w:t>consideration of how parts or even multiple systems relate as a system of systems</w:t>
      </w:r>
      <w:r w:rsidR="00AA683E" w:rsidRPr="00AD2342">
        <w:rPr>
          <w:rFonts w:ascii="Verdana" w:hAnsi="Verdana"/>
        </w:rPr>
        <w:t>.</w:t>
      </w:r>
      <w:r w:rsidR="00354360" w:rsidRPr="00AD2342">
        <w:rPr>
          <w:rStyle w:val="FootnoteReference"/>
          <w:rFonts w:ascii="Verdana" w:hAnsi="Verdana"/>
        </w:rPr>
        <w:footnoteReference w:id="1"/>
      </w:r>
      <w:r w:rsidR="00AA683E" w:rsidRPr="00AD2342">
        <w:rPr>
          <w:rFonts w:ascii="Verdana" w:hAnsi="Verdana"/>
        </w:rPr>
        <w:t xml:space="preserve"> </w:t>
      </w:r>
      <w:r w:rsidR="00085F24" w:rsidRPr="00AD2342">
        <w:rPr>
          <w:rFonts w:ascii="Verdana" w:hAnsi="Verdana"/>
        </w:rPr>
        <w:t xml:space="preserve">Systems often operate organically with a range inputs, operative effects and outcomes that in turn enable a system to continue to function, that </w:t>
      </w:r>
      <w:r w:rsidR="00E50A32" w:rsidRPr="00AD2342">
        <w:rPr>
          <w:rFonts w:ascii="Verdana" w:hAnsi="Verdana"/>
        </w:rPr>
        <w:t xml:space="preserve">may </w:t>
      </w:r>
      <w:r w:rsidR="00085F24" w:rsidRPr="00AD2342">
        <w:rPr>
          <w:rFonts w:ascii="Verdana" w:hAnsi="Verdana"/>
        </w:rPr>
        <w:t xml:space="preserve">require either minor or abrupt drastic change to avoid disruption. </w:t>
      </w:r>
    </w:p>
    <w:p w14:paraId="537B3251" w14:textId="77777777" w:rsidR="00381A43" w:rsidRDefault="00EB1ED6" w:rsidP="000A5DE2">
      <w:pPr>
        <w:spacing w:line="276" w:lineRule="auto"/>
        <w:rPr>
          <w:rFonts w:ascii="Verdana" w:hAnsi="Verdana"/>
        </w:rPr>
      </w:pPr>
      <w:r w:rsidRPr="00AD2342">
        <w:rPr>
          <w:rFonts w:ascii="Verdana" w:hAnsi="Verdana"/>
        </w:rPr>
        <w:t xml:space="preserve">The </w:t>
      </w:r>
      <w:r w:rsidR="00500CD5">
        <w:rPr>
          <w:rFonts w:ascii="Verdana" w:hAnsi="Verdana"/>
        </w:rPr>
        <w:t xml:space="preserve">second </w:t>
      </w:r>
      <w:r w:rsidRPr="00AD2342">
        <w:rPr>
          <w:rFonts w:ascii="Verdana" w:hAnsi="Verdana"/>
        </w:rPr>
        <w:t>concept</w:t>
      </w:r>
      <w:r w:rsidR="00500CD5">
        <w:rPr>
          <w:rFonts w:ascii="Verdana" w:hAnsi="Verdana"/>
        </w:rPr>
        <w:t xml:space="preserve">, </w:t>
      </w:r>
      <w:r w:rsidR="001C533F" w:rsidRPr="00AD2342">
        <w:rPr>
          <w:rFonts w:ascii="Verdana" w:hAnsi="Verdana"/>
        </w:rPr>
        <w:t>Complex Adaptive Systems</w:t>
      </w:r>
      <w:r w:rsidR="00500CD5">
        <w:rPr>
          <w:rFonts w:ascii="Verdana" w:hAnsi="Verdana"/>
        </w:rPr>
        <w:t>,</w:t>
      </w:r>
      <w:r w:rsidRPr="00AD2342">
        <w:rPr>
          <w:rFonts w:ascii="Verdana" w:hAnsi="Verdana"/>
        </w:rPr>
        <w:t xml:space="preserve"> </w:t>
      </w:r>
      <w:r w:rsidR="00A5303C" w:rsidRPr="00AD2342">
        <w:rPr>
          <w:rFonts w:ascii="Verdana" w:hAnsi="Verdana"/>
        </w:rPr>
        <w:t>reflects this interaction</w:t>
      </w:r>
      <w:r w:rsidR="00E50A32" w:rsidRPr="00AD2342">
        <w:rPr>
          <w:rFonts w:ascii="Verdana" w:hAnsi="Verdana"/>
        </w:rPr>
        <w:t xml:space="preserve"> </w:t>
      </w:r>
      <w:r w:rsidR="00A5303C" w:rsidRPr="00AD2342">
        <w:rPr>
          <w:rFonts w:ascii="Verdana" w:hAnsi="Verdana"/>
        </w:rPr>
        <w:t xml:space="preserve">and </w:t>
      </w:r>
      <w:r w:rsidR="00E50A32" w:rsidRPr="00AD2342">
        <w:rPr>
          <w:rFonts w:ascii="Verdana" w:hAnsi="Verdana"/>
        </w:rPr>
        <w:t xml:space="preserve">its </w:t>
      </w:r>
      <w:r w:rsidR="00A5303C" w:rsidRPr="00AD2342">
        <w:rPr>
          <w:rFonts w:ascii="Verdana" w:hAnsi="Verdana"/>
        </w:rPr>
        <w:t xml:space="preserve">impact </w:t>
      </w:r>
      <w:r w:rsidR="00E50A32" w:rsidRPr="00AD2342">
        <w:rPr>
          <w:rFonts w:ascii="Verdana" w:hAnsi="Verdana"/>
        </w:rPr>
        <w:t>on</w:t>
      </w:r>
      <w:r w:rsidR="00A5303C" w:rsidRPr="00AD2342">
        <w:rPr>
          <w:rFonts w:ascii="Verdana" w:hAnsi="Verdana"/>
        </w:rPr>
        <w:t xml:space="preserve"> climate</w:t>
      </w:r>
      <w:r w:rsidR="00E50A32" w:rsidRPr="00AD2342">
        <w:rPr>
          <w:rFonts w:ascii="Verdana" w:hAnsi="Verdana"/>
        </w:rPr>
        <w:t>,</w:t>
      </w:r>
      <w:r w:rsidR="00A5303C" w:rsidRPr="00AD2342">
        <w:rPr>
          <w:rFonts w:ascii="Verdana" w:hAnsi="Verdana"/>
        </w:rPr>
        <w:t xml:space="preserve"> environmental</w:t>
      </w:r>
      <w:r w:rsidR="00E50A32" w:rsidRPr="00AD2342">
        <w:rPr>
          <w:rFonts w:ascii="Verdana" w:hAnsi="Verdana"/>
        </w:rPr>
        <w:t>,</w:t>
      </w:r>
      <w:r w:rsidR="00A5303C" w:rsidRPr="00AD2342">
        <w:rPr>
          <w:rFonts w:ascii="Verdana" w:hAnsi="Verdana"/>
        </w:rPr>
        <w:t xml:space="preserve"> </w:t>
      </w:r>
      <w:r w:rsidR="007F2355" w:rsidRPr="00AD2342">
        <w:rPr>
          <w:rFonts w:ascii="Verdana" w:hAnsi="Verdana"/>
        </w:rPr>
        <w:t>human,</w:t>
      </w:r>
      <w:r w:rsidR="00E50A32" w:rsidRPr="00AD2342">
        <w:rPr>
          <w:rFonts w:ascii="Verdana" w:hAnsi="Verdana"/>
        </w:rPr>
        <w:t xml:space="preserve"> and religious</w:t>
      </w:r>
      <w:r w:rsidR="00A5303C" w:rsidRPr="00AD2342">
        <w:rPr>
          <w:rFonts w:ascii="Verdana" w:hAnsi="Verdana"/>
        </w:rPr>
        <w:t xml:space="preserve"> systems</w:t>
      </w:r>
      <w:r w:rsidR="004564D9" w:rsidRPr="00AD2342">
        <w:rPr>
          <w:rFonts w:ascii="Verdana" w:hAnsi="Verdana"/>
        </w:rPr>
        <w:t>. Our current</w:t>
      </w:r>
      <w:r w:rsidR="00076E7F" w:rsidRPr="00AD2342">
        <w:rPr>
          <w:rFonts w:ascii="Verdana" w:hAnsi="Verdana"/>
        </w:rPr>
        <w:t xml:space="preserve"> </w:t>
      </w:r>
      <w:r w:rsidR="00421054" w:rsidRPr="00AD2342">
        <w:rPr>
          <w:rFonts w:ascii="Verdana" w:hAnsi="Verdana"/>
        </w:rPr>
        <w:t xml:space="preserve">social and natural </w:t>
      </w:r>
      <w:r w:rsidR="004564D9" w:rsidRPr="00AD2342">
        <w:rPr>
          <w:rFonts w:ascii="Verdana" w:hAnsi="Verdana"/>
        </w:rPr>
        <w:t xml:space="preserve">systems are experiencing varying levels of </w:t>
      </w:r>
      <w:r w:rsidR="00381A43" w:rsidRPr="00AD2342">
        <w:rPr>
          <w:rFonts w:ascii="Verdana" w:hAnsi="Verdana"/>
        </w:rPr>
        <w:t xml:space="preserve">complex </w:t>
      </w:r>
      <w:r w:rsidR="004564D9" w:rsidRPr="00AD2342">
        <w:rPr>
          <w:rFonts w:ascii="Verdana" w:hAnsi="Verdana"/>
        </w:rPr>
        <w:t>stress</w:t>
      </w:r>
      <w:r w:rsidR="00A5303C" w:rsidRPr="00AD2342">
        <w:rPr>
          <w:rFonts w:ascii="Verdana" w:hAnsi="Verdana"/>
        </w:rPr>
        <w:t xml:space="preserve"> </w:t>
      </w:r>
      <w:r w:rsidR="003A616E" w:rsidRPr="00AD2342">
        <w:rPr>
          <w:rFonts w:ascii="Verdana" w:hAnsi="Verdana"/>
        </w:rPr>
        <w:t xml:space="preserve">that </w:t>
      </w:r>
      <w:r w:rsidR="00E50A32" w:rsidRPr="00AD2342">
        <w:rPr>
          <w:rFonts w:ascii="Verdana" w:hAnsi="Verdana"/>
        </w:rPr>
        <w:t>result in</w:t>
      </w:r>
      <w:r w:rsidR="004564D9" w:rsidRPr="00AD2342">
        <w:rPr>
          <w:rFonts w:ascii="Verdana" w:hAnsi="Verdana"/>
        </w:rPr>
        <w:t xml:space="preserve"> unanticipated </w:t>
      </w:r>
      <w:r w:rsidR="00760626" w:rsidRPr="00AD2342">
        <w:rPr>
          <w:rFonts w:ascii="Verdana" w:hAnsi="Verdana"/>
        </w:rPr>
        <w:t>outcomes</w:t>
      </w:r>
      <w:r w:rsidR="00E50A32" w:rsidRPr="00AD2342">
        <w:rPr>
          <w:rFonts w:ascii="Verdana" w:hAnsi="Verdana"/>
        </w:rPr>
        <w:t xml:space="preserve">. </w:t>
      </w:r>
    </w:p>
    <w:p w14:paraId="3B836FA3" w14:textId="5C9ECF15" w:rsidR="003A616E" w:rsidRPr="00AD2342" w:rsidRDefault="00076E7F" w:rsidP="000A5DE2">
      <w:pPr>
        <w:spacing w:line="276" w:lineRule="auto"/>
        <w:rPr>
          <w:rFonts w:ascii="Verdana" w:hAnsi="Verdana"/>
        </w:rPr>
      </w:pPr>
      <w:r w:rsidRPr="00AD2342">
        <w:rPr>
          <w:rFonts w:ascii="Verdana" w:hAnsi="Verdana"/>
        </w:rPr>
        <w:t>For example, g</w:t>
      </w:r>
      <w:r w:rsidR="00E50A32" w:rsidRPr="00AD2342">
        <w:rPr>
          <w:rFonts w:ascii="Verdana" w:hAnsi="Verdana"/>
        </w:rPr>
        <w:t xml:space="preserve">lobal planetary system stresses are increasing, leading to an acceleration of unanticipated events and changes in natural climate states, </w:t>
      </w:r>
      <w:r w:rsidR="00381A43">
        <w:rPr>
          <w:rFonts w:ascii="Verdana" w:hAnsi="Verdana"/>
        </w:rPr>
        <w:t xml:space="preserve">necessary to </w:t>
      </w:r>
      <w:r w:rsidR="00E50A32" w:rsidRPr="00AD2342">
        <w:rPr>
          <w:rFonts w:ascii="Verdana" w:hAnsi="Verdana"/>
        </w:rPr>
        <w:t xml:space="preserve">support civilization. These </w:t>
      </w:r>
      <w:r w:rsidRPr="00AD2342">
        <w:rPr>
          <w:rFonts w:ascii="Verdana" w:hAnsi="Verdana"/>
        </w:rPr>
        <w:t xml:space="preserve">lead to </w:t>
      </w:r>
      <w:r w:rsidR="00787F3E" w:rsidRPr="00AD2342">
        <w:rPr>
          <w:rFonts w:ascii="Verdana" w:hAnsi="Verdana"/>
        </w:rPr>
        <w:t xml:space="preserve">international </w:t>
      </w:r>
      <w:r w:rsidR="004564D9" w:rsidRPr="00AD2342">
        <w:rPr>
          <w:rFonts w:ascii="Verdana" w:hAnsi="Verdana"/>
        </w:rPr>
        <w:t>a</w:t>
      </w:r>
      <w:r w:rsidR="00A5303C" w:rsidRPr="00AD2342">
        <w:rPr>
          <w:rFonts w:ascii="Verdana" w:hAnsi="Verdana"/>
        </w:rPr>
        <w:t xml:space="preserve">ttempts to naturally or anthropocentrically rebalance systems </w:t>
      </w:r>
      <w:r w:rsidR="004564D9" w:rsidRPr="00AD2342">
        <w:rPr>
          <w:rFonts w:ascii="Verdana" w:hAnsi="Verdana"/>
        </w:rPr>
        <w:t xml:space="preserve">to </w:t>
      </w:r>
      <w:r w:rsidR="00A5303C" w:rsidRPr="00AD2342">
        <w:rPr>
          <w:rFonts w:ascii="Verdana" w:hAnsi="Verdana"/>
        </w:rPr>
        <w:t>return to old “</w:t>
      </w:r>
      <w:proofErr w:type="spellStart"/>
      <w:r w:rsidR="00A5303C" w:rsidRPr="00AD2342">
        <w:rPr>
          <w:rFonts w:ascii="Verdana" w:hAnsi="Verdana"/>
        </w:rPr>
        <w:t>normals</w:t>
      </w:r>
      <w:proofErr w:type="spellEnd"/>
      <w:r w:rsidR="00A5303C" w:rsidRPr="00AD2342">
        <w:rPr>
          <w:rFonts w:ascii="Verdana" w:hAnsi="Verdana"/>
        </w:rPr>
        <w:t>” that no longer exist.</w:t>
      </w:r>
      <w:r w:rsidR="00A5303C" w:rsidRPr="00AD2342">
        <w:rPr>
          <w:rStyle w:val="FootnoteReference"/>
          <w:rFonts w:ascii="Verdana" w:hAnsi="Verdana"/>
        </w:rPr>
        <w:footnoteReference w:id="2"/>
      </w:r>
      <w:r w:rsidR="004564D9" w:rsidRPr="00AD2342">
        <w:rPr>
          <w:rFonts w:ascii="Verdana" w:hAnsi="Verdana"/>
        </w:rPr>
        <w:t xml:space="preserve"> </w:t>
      </w:r>
      <w:r w:rsidR="007F2355" w:rsidRPr="00AD2342">
        <w:rPr>
          <w:rFonts w:ascii="Verdana" w:hAnsi="Verdana"/>
        </w:rPr>
        <w:t>Religious systems, including the Adventist Church</w:t>
      </w:r>
      <w:r w:rsidR="00F50FD4" w:rsidRPr="00AD2342">
        <w:rPr>
          <w:rFonts w:ascii="Verdana" w:hAnsi="Verdana"/>
        </w:rPr>
        <w:t>,</w:t>
      </w:r>
      <w:r w:rsidR="007F2355" w:rsidRPr="00AD2342">
        <w:rPr>
          <w:rFonts w:ascii="Verdana" w:hAnsi="Verdana"/>
        </w:rPr>
        <w:t xml:space="preserve"> are enmeshed in</w:t>
      </w:r>
      <w:r w:rsidRPr="00AD2342">
        <w:rPr>
          <w:rFonts w:ascii="Verdana" w:hAnsi="Verdana"/>
        </w:rPr>
        <w:t xml:space="preserve"> these stressors and continue to react to</w:t>
      </w:r>
      <w:r w:rsidR="00381A43">
        <w:rPr>
          <w:rFonts w:ascii="Verdana" w:hAnsi="Verdana"/>
        </w:rPr>
        <w:t>,</w:t>
      </w:r>
      <w:r w:rsidRPr="00AD2342">
        <w:rPr>
          <w:rFonts w:ascii="Verdana" w:hAnsi="Verdana"/>
        </w:rPr>
        <w:t xml:space="preserve"> or adapt </w:t>
      </w:r>
      <w:r w:rsidR="00AD2342">
        <w:rPr>
          <w:rFonts w:ascii="Verdana" w:hAnsi="Verdana"/>
        </w:rPr>
        <w:t>in</w:t>
      </w:r>
      <w:r w:rsidR="00381A43">
        <w:rPr>
          <w:rFonts w:ascii="Verdana" w:hAnsi="Verdana"/>
        </w:rPr>
        <w:t>,</w:t>
      </w:r>
      <w:r w:rsidR="00AD2342">
        <w:rPr>
          <w:rFonts w:ascii="Verdana" w:hAnsi="Verdana"/>
        </w:rPr>
        <w:t xml:space="preserve"> </w:t>
      </w:r>
      <w:r w:rsidR="00F50FD4" w:rsidRPr="00AD2342">
        <w:rPr>
          <w:rFonts w:ascii="Verdana" w:hAnsi="Verdana"/>
        </w:rPr>
        <w:t xml:space="preserve">decision-making, </w:t>
      </w:r>
      <w:proofErr w:type="gramStart"/>
      <w:r w:rsidR="00F50FD4" w:rsidRPr="00AD2342">
        <w:rPr>
          <w:rFonts w:ascii="Verdana" w:hAnsi="Verdana"/>
        </w:rPr>
        <w:t>economics</w:t>
      </w:r>
      <w:proofErr w:type="gramEnd"/>
      <w:r w:rsidR="00F50FD4" w:rsidRPr="00AD2342">
        <w:rPr>
          <w:rFonts w:ascii="Verdana" w:hAnsi="Verdana"/>
        </w:rPr>
        <w:t xml:space="preserve"> and messages during abrupt</w:t>
      </w:r>
      <w:r w:rsidR="008E53C0">
        <w:rPr>
          <w:rFonts w:ascii="Verdana" w:hAnsi="Verdana"/>
        </w:rPr>
        <w:t>,</w:t>
      </w:r>
      <w:r w:rsidR="00F50FD4" w:rsidRPr="00AD2342">
        <w:rPr>
          <w:rFonts w:ascii="Verdana" w:hAnsi="Verdana"/>
        </w:rPr>
        <w:t xml:space="preserve"> and at times, severe changes that impact membership and institutions.</w:t>
      </w:r>
    </w:p>
    <w:p w14:paraId="1527526E" w14:textId="209CD4C4" w:rsidR="00E054EF" w:rsidRDefault="00381A43" w:rsidP="000A5DE2">
      <w:pPr>
        <w:spacing w:line="276" w:lineRule="auto"/>
        <w:rPr>
          <w:rFonts w:ascii="Verdana" w:hAnsi="Verdana"/>
        </w:rPr>
      </w:pPr>
      <w:r>
        <w:rPr>
          <w:rFonts w:ascii="Verdana" w:hAnsi="Verdana"/>
        </w:rPr>
        <w:t xml:space="preserve">The third contextual element is that of cascading and compounding risks. </w:t>
      </w:r>
      <w:r w:rsidR="00500CD5">
        <w:rPr>
          <w:rFonts w:ascii="Verdana" w:hAnsi="Verdana"/>
        </w:rPr>
        <w:t xml:space="preserve">While use of </w:t>
      </w:r>
      <w:r w:rsidR="00500CD5" w:rsidRPr="00500CD5">
        <w:rPr>
          <w:rFonts w:ascii="Verdana" w:hAnsi="Verdana"/>
        </w:rPr>
        <w:t>Complex Adaptive Systems</w:t>
      </w:r>
      <w:r w:rsidR="00760626" w:rsidRPr="00AD2342">
        <w:rPr>
          <w:rFonts w:ascii="Verdana" w:hAnsi="Verdana"/>
        </w:rPr>
        <w:t xml:space="preserve"> </w:t>
      </w:r>
      <w:r w:rsidR="00500CD5">
        <w:rPr>
          <w:rFonts w:ascii="Verdana" w:hAnsi="Verdana"/>
        </w:rPr>
        <w:t xml:space="preserve">approaches help address </w:t>
      </w:r>
      <w:r w:rsidR="00760626" w:rsidRPr="00AD2342">
        <w:rPr>
          <w:rFonts w:ascii="Verdana" w:hAnsi="Verdana"/>
        </w:rPr>
        <w:t>challenge</w:t>
      </w:r>
      <w:r w:rsidR="00787F3E" w:rsidRPr="00AD2342">
        <w:rPr>
          <w:rFonts w:ascii="Verdana" w:hAnsi="Verdana"/>
        </w:rPr>
        <w:t>s</w:t>
      </w:r>
      <w:r w:rsidR="00760626" w:rsidRPr="00AD2342">
        <w:rPr>
          <w:rFonts w:ascii="Verdana" w:hAnsi="Verdana"/>
        </w:rPr>
        <w:t xml:space="preserve"> </w:t>
      </w:r>
      <w:r w:rsidR="00500CD5">
        <w:rPr>
          <w:rFonts w:ascii="Verdana" w:hAnsi="Verdana"/>
        </w:rPr>
        <w:t>to the</w:t>
      </w:r>
      <w:r w:rsidR="00760626" w:rsidRPr="00AD2342">
        <w:rPr>
          <w:rFonts w:ascii="Verdana" w:hAnsi="Verdana"/>
        </w:rPr>
        <w:t xml:space="preserve"> fabric of </w:t>
      </w:r>
      <w:r w:rsidR="00D779AB" w:rsidRPr="00AD2342">
        <w:rPr>
          <w:rFonts w:ascii="Verdana" w:hAnsi="Verdana"/>
        </w:rPr>
        <w:t xml:space="preserve">global </w:t>
      </w:r>
      <w:r w:rsidR="00760626" w:rsidRPr="00AD2342">
        <w:rPr>
          <w:rFonts w:ascii="Verdana" w:hAnsi="Verdana"/>
        </w:rPr>
        <w:t xml:space="preserve">ecosystems and </w:t>
      </w:r>
      <w:r w:rsidR="00E50A32" w:rsidRPr="00AD2342">
        <w:rPr>
          <w:rFonts w:ascii="Verdana" w:hAnsi="Verdana"/>
        </w:rPr>
        <w:t xml:space="preserve">the </w:t>
      </w:r>
      <w:r w:rsidR="00500CD5">
        <w:rPr>
          <w:rFonts w:ascii="Verdana" w:hAnsi="Verdana"/>
        </w:rPr>
        <w:t xml:space="preserve">reinforce the </w:t>
      </w:r>
      <w:r w:rsidR="00E50A32" w:rsidRPr="00AD2342">
        <w:rPr>
          <w:rFonts w:ascii="Verdana" w:hAnsi="Verdana"/>
        </w:rPr>
        <w:t xml:space="preserve">capacity of </w:t>
      </w:r>
      <w:r w:rsidR="00760626" w:rsidRPr="00AD2342">
        <w:rPr>
          <w:rFonts w:ascii="Verdana" w:hAnsi="Verdana"/>
        </w:rPr>
        <w:t xml:space="preserve">human </w:t>
      </w:r>
      <w:r w:rsidR="00110C9A" w:rsidRPr="00AD2342">
        <w:rPr>
          <w:rFonts w:ascii="Verdana" w:hAnsi="Verdana"/>
        </w:rPr>
        <w:t xml:space="preserve">social </w:t>
      </w:r>
      <w:r w:rsidR="004F4CD2" w:rsidRPr="00AD2342">
        <w:rPr>
          <w:rFonts w:ascii="Verdana" w:hAnsi="Verdana"/>
        </w:rPr>
        <w:t xml:space="preserve">systems </w:t>
      </w:r>
      <w:r w:rsidR="00760626" w:rsidRPr="00AD2342">
        <w:rPr>
          <w:rFonts w:ascii="Verdana" w:hAnsi="Verdana"/>
        </w:rPr>
        <w:t>to adapt</w:t>
      </w:r>
      <w:r w:rsidR="00787F3E" w:rsidRPr="00AD2342">
        <w:rPr>
          <w:rFonts w:ascii="Verdana" w:hAnsi="Verdana"/>
        </w:rPr>
        <w:t xml:space="preserve"> as </w:t>
      </w:r>
      <w:r w:rsidR="00E50A32" w:rsidRPr="00AD2342">
        <w:rPr>
          <w:rFonts w:ascii="Verdana" w:hAnsi="Verdana"/>
        </w:rPr>
        <w:t xml:space="preserve">natural </w:t>
      </w:r>
      <w:r w:rsidR="00787F3E" w:rsidRPr="00AD2342">
        <w:rPr>
          <w:rFonts w:ascii="Verdana" w:hAnsi="Verdana"/>
        </w:rPr>
        <w:t xml:space="preserve">systems </w:t>
      </w:r>
      <w:r w:rsidR="00E50A32" w:rsidRPr="00AD2342">
        <w:rPr>
          <w:rFonts w:ascii="Verdana" w:hAnsi="Verdana"/>
        </w:rPr>
        <w:t xml:space="preserve">stress or </w:t>
      </w:r>
      <w:r w:rsidR="00787F3E" w:rsidRPr="00AD2342">
        <w:rPr>
          <w:rFonts w:ascii="Verdana" w:hAnsi="Verdana"/>
        </w:rPr>
        <w:t>fail</w:t>
      </w:r>
      <w:r w:rsidR="00500CD5">
        <w:rPr>
          <w:rFonts w:ascii="Verdana" w:hAnsi="Verdana"/>
        </w:rPr>
        <w:t xml:space="preserve">, unanticipated events or effects </w:t>
      </w:r>
      <w:r>
        <w:rPr>
          <w:rFonts w:ascii="Verdana" w:hAnsi="Verdana"/>
        </w:rPr>
        <w:t>can occur simultaneously or create conditions for the next stressor or threat to occur</w:t>
      </w:r>
      <w:r w:rsidR="00760626" w:rsidRPr="00AD2342">
        <w:rPr>
          <w:rFonts w:ascii="Verdana" w:hAnsi="Verdana"/>
        </w:rPr>
        <w:t xml:space="preserve">. </w:t>
      </w:r>
    </w:p>
    <w:p w14:paraId="1CCFFBB4" w14:textId="54B0CD39" w:rsidR="00E054EF" w:rsidRDefault="00381A43" w:rsidP="000A5DE2">
      <w:pPr>
        <w:spacing w:line="276" w:lineRule="auto"/>
        <w:rPr>
          <w:rFonts w:ascii="Verdana" w:hAnsi="Verdana"/>
        </w:rPr>
      </w:pPr>
      <w:r>
        <w:rPr>
          <w:rFonts w:ascii="Verdana" w:hAnsi="Verdana"/>
        </w:rPr>
        <w:lastRenderedPageBreak/>
        <w:t>The</w:t>
      </w:r>
      <w:r w:rsidR="00E50A32" w:rsidRPr="00AD2342">
        <w:rPr>
          <w:rFonts w:ascii="Verdana" w:hAnsi="Verdana"/>
        </w:rPr>
        <w:t xml:space="preserve"> </w:t>
      </w:r>
      <w:r w:rsidR="00760626" w:rsidRPr="00AD2342">
        <w:rPr>
          <w:rFonts w:ascii="Verdana" w:hAnsi="Verdana"/>
        </w:rPr>
        <w:t xml:space="preserve">international community </w:t>
      </w:r>
      <w:r w:rsidR="00E50A32" w:rsidRPr="00AD2342">
        <w:rPr>
          <w:rFonts w:ascii="Verdana" w:hAnsi="Verdana"/>
        </w:rPr>
        <w:t>progressively</w:t>
      </w:r>
      <w:r w:rsidR="00760626" w:rsidRPr="00AD2342">
        <w:rPr>
          <w:rFonts w:ascii="Verdana" w:hAnsi="Verdana"/>
        </w:rPr>
        <w:t xml:space="preserve"> realiz</w:t>
      </w:r>
      <w:r w:rsidR="00E50A32" w:rsidRPr="00AD2342">
        <w:rPr>
          <w:rFonts w:ascii="Verdana" w:hAnsi="Verdana"/>
        </w:rPr>
        <w:t>es</w:t>
      </w:r>
      <w:r w:rsidR="00760626" w:rsidRPr="00AD2342">
        <w:rPr>
          <w:rFonts w:ascii="Verdana" w:hAnsi="Verdana"/>
        </w:rPr>
        <w:t xml:space="preserve"> that cascading and compounding </w:t>
      </w:r>
      <w:r w:rsidR="00787F3E" w:rsidRPr="00AD2342">
        <w:rPr>
          <w:rFonts w:ascii="Verdana" w:hAnsi="Verdana"/>
        </w:rPr>
        <w:t>effects of disasters and extreme events are</w:t>
      </w:r>
      <w:r w:rsidR="00760626" w:rsidRPr="00AD2342">
        <w:rPr>
          <w:rFonts w:ascii="Verdana" w:hAnsi="Verdana"/>
        </w:rPr>
        <w:t xml:space="preserve"> enhancing risk of severe or catastrophic failure in natural ecosystems and </w:t>
      </w:r>
      <w:r w:rsidR="008E53C0">
        <w:rPr>
          <w:rFonts w:ascii="Verdana" w:hAnsi="Verdana"/>
        </w:rPr>
        <w:t xml:space="preserve">resources that sustain </w:t>
      </w:r>
      <w:r w:rsidR="00760626" w:rsidRPr="00AD2342">
        <w:rPr>
          <w:rFonts w:ascii="Verdana" w:hAnsi="Verdana"/>
        </w:rPr>
        <w:t xml:space="preserve">human </w:t>
      </w:r>
      <w:r w:rsidR="00787F3E" w:rsidRPr="00AD2342">
        <w:rPr>
          <w:rFonts w:ascii="Verdana" w:hAnsi="Verdana"/>
        </w:rPr>
        <w:t>civilization</w:t>
      </w:r>
      <w:r w:rsidR="004F4CD2" w:rsidRPr="00AD2342">
        <w:rPr>
          <w:rFonts w:ascii="Verdana" w:hAnsi="Verdana"/>
        </w:rPr>
        <w:t>.</w:t>
      </w:r>
      <w:r w:rsidR="008E53C0">
        <w:rPr>
          <w:rStyle w:val="FootnoteReference"/>
          <w:rFonts w:ascii="Verdana" w:hAnsi="Verdana"/>
        </w:rPr>
        <w:footnoteReference w:id="3"/>
      </w:r>
      <w:r w:rsidR="004F4CD2" w:rsidRPr="00AD2342">
        <w:rPr>
          <w:rFonts w:ascii="Verdana" w:hAnsi="Verdana"/>
        </w:rPr>
        <w:t xml:space="preserve"> T</w:t>
      </w:r>
      <w:r w:rsidR="00787F3E" w:rsidRPr="00AD2342">
        <w:rPr>
          <w:rFonts w:ascii="Verdana" w:hAnsi="Verdana"/>
        </w:rPr>
        <w:t xml:space="preserve">he </w:t>
      </w:r>
      <w:r>
        <w:rPr>
          <w:rFonts w:ascii="Verdana" w:hAnsi="Verdana"/>
        </w:rPr>
        <w:t xml:space="preserve">increasing </w:t>
      </w:r>
      <w:r w:rsidR="00787F3E" w:rsidRPr="00AD2342">
        <w:rPr>
          <w:rFonts w:ascii="Verdana" w:hAnsi="Verdana"/>
        </w:rPr>
        <w:t xml:space="preserve">frequency and intensity of these events and </w:t>
      </w:r>
      <w:r w:rsidR="00E50A32" w:rsidRPr="00AD2342">
        <w:rPr>
          <w:rFonts w:ascii="Verdana" w:hAnsi="Verdana"/>
        </w:rPr>
        <w:t xml:space="preserve">resulting environmental and </w:t>
      </w:r>
      <w:r w:rsidR="00787F3E" w:rsidRPr="00AD2342">
        <w:rPr>
          <w:rFonts w:ascii="Verdana" w:hAnsi="Verdana"/>
        </w:rPr>
        <w:t>climate trends are the “new normal.”</w:t>
      </w:r>
      <w:r w:rsidR="00760626" w:rsidRPr="00AD2342">
        <w:rPr>
          <w:rStyle w:val="FootnoteReference"/>
          <w:rFonts w:ascii="Verdana" w:hAnsi="Verdana"/>
        </w:rPr>
        <w:footnoteReference w:id="4"/>
      </w:r>
      <w:r w:rsidR="00787F3E" w:rsidRPr="00AD2342">
        <w:rPr>
          <w:rFonts w:ascii="Verdana" w:hAnsi="Verdana"/>
        </w:rPr>
        <w:t xml:space="preserve"> </w:t>
      </w:r>
    </w:p>
    <w:p w14:paraId="77A586C8" w14:textId="209204D4" w:rsidR="001C533F" w:rsidRDefault="00787F3E" w:rsidP="000A5DE2">
      <w:pPr>
        <w:spacing w:line="276" w:lineRule="auto"/>
        <w:rPr>
          <w:rFonts w:ascii="Verdana" w:hAnsi="Verdana"/>
        </w:rPr>
      </w:pPr>
      <w:r w:rsidRPr="00AD2342">
        <w:rPr>
          <w:rFonts w:ascii="Verdana" w:hAnsi="Verdana"/>
        </w:rPr>
        <w:t xml:space="preserve">As one global risk intelligence </w:t>
      </w:r>
      <w:r w:rsidR="00F50FD4" w:rsidRPr="00AD2342">
        <w:rPr>
          <w:rFonts w:ascii="Verdana" w:hAnsi="Verdana"/>
        </w:rPr>
        <w:t xml:space="preserve">company </w:t>
      </w:r>
      <w:r w:rsidRPr="00AD2342">
        <w:rPr>
          <w:rFonts w:ascii="Verdana" w:hAnsi="Verdana"/>
        </w:rPr>
        <w:t xml:space="preserve">states it, the </w:t>
      </w:r>
      <w:r w:rsidR="00421054" w:rsidRPr="00AD2342">
        <w:rPr>
          <w:rFonts w:ascii="Verdana" w:hAnsi="Verdana"/>
        </w:rPr>
        <w:t>“world is unprepared” for the magnitude of cascading climate risks and their primary and secondary impacts on human systems.</w:t>
      </w:r>
      <w:r w:rsidR="00421054" w:rsidRPr="00AD2342">
        <w:rPr>
          <w:rStyle w:val="FootnoteReference"/>
          <w:rFonts w:ascii="Verdana" w:hAnsi="Verdana"/>
        </w:rPr>
        <w:footnoteReference w:id="5"/>
      </w:r>
      <w:r w:rsidR="00421054" w:rsidRPr="00AD2342">
        <w:rPr>
          <w:rFonts w:ascii="Verdana" w:hAnsi="Verdana"/>
        </w:rPr>
        <w:t xml:space="preserve"> This new normal is not </w:t>
      </w:r>
      <w:r w:rsidR="004F4CD2" w:rsidRPr="00AD2342">
        <w:rPr>
          <w:rFonts w:ascii="Verdana" w:hAnsi="Verdana"/>
        </w:rPr>
        <w:t>static but</w:t>
      </w:r>
      <w:r w:rsidR="00421054" w:rsidRPr="00AD2342">
        <w:rPr>
          <w:rFonts w:ascii="Verdana" w:hAnsi="Verdana"/>
        </w:rPr>
        <w:t xml:space="preserve"> will</w:t>
      </w:r>
      <w:r w:rsidR="00421054">
        <w:rPr>
          <w:rFonts w:ascii="Verdana" w:hAnsi="Verdana"/>
        </w:rPr>
        <w:t xml:space="preserve"> continue to shift to</w:t>
      </w:r>
      <w:r w:rsidR="004F4CD2">
        <w:rPr>
          <w:rFonts w:ascii="Verdana" w:hAnsi="Verdana"/>
        </w:rPr>
        <w:t>ward</w:t>
      </w:r>
      <w:r w:rsidR="00421054">
        <w:rPr>
          <w:rFonts w:ascii="Verdana" w:hAnsi="Verdana"/>
        </w:rPr>
        <w:t xml:space="preserve"> higher </w:t>
      </w:r>
      <w:r w:rsidR="00E50A32">
        <w:rPr>
          <w:rFonts w:ascii="Verdana" w:hAnsi="Verdana"/>
        </w:rPr>
        <w:t xml:space="preserve">frequency and </w:t>
      </w:r>
      <w:r w:rsidR="00421054">
        <w:rPr>
          <w:rFonts w:ascii="Verdana" w:hAnsi="Verdana"/>
        </w:rPr>
        <w:t xml:space="preserve">severity </w:t>
      </w:r>
      <w:r w:rsidR="004F4CD2">
        <w:rPr>
          <w:rFonts w:ascii="Verdana" w:hAnsi="Verdana"/>
        </w:rPr>
        <w:t>for</w:t>
      </w:r>
      <w:r w:rsidR="00421054">
        <w:rPr>
          <w:rFonts w:ascii="Verdana" w:hAnsi="Verdana"/>
        </w:rPr>
        <w:t xml:space="preserve"> the foreseeable future</w:t>
      </w:r>
      <w:r w:rsidR="008D42B0">
        <w:rPr>
          <w:rFonts w:ascii="Verdana" w:hAnsi="Verdana"/>
        </w:rPr>
        <w:t xml:space="preserve"> and </w:t>
      </w:r>
      <w:r w:rsidR="00AD2342">
        <w:rPr>
          <w:rFonts w:ascii="Verdana" w:hAnsi="Verdana"/>
        </w:rPr>
        <w:t xml:space="preserve">one </w:t>
      </w:r>
      <w:r w:rsidR="008D42B0">
        <w:rPr>
          <w:rFonts w:ascii="Verdana" w:hAnsi="Verdana"/>
        </w:rPr>
        <w:t xml:space="preserve">recent UN report warns of </w:t>
      </w:r>
      <w:r w:rsidR="008E53C0">
        <w:rPr>
          <w:rFonts w:ascii="Verdana" w:hAnsi="Verdana"/>
        </w:rPr>
        <w:t xml:space="preserve">increasing </w:t>
      </w:r>
      <w:r w:rsidR="008D42B0">
        <w:rPr>
          <w:rFonts w:ascii="Verdana" w:hAnsi="Verdana"/>
        </w:rPr>
        <w:t>potential ecosystem and biosphere collapse</w:t>
      </w:r>
      <w:r w:rsidR="00421054">
        <w:rPr>
          <w:rFonts w:ascii="Verdana" w:hAnsi="Verdana"/>
        </w:rPr>
        <w:t>.</w:t>
      </w:r>
      <w:r w:rsidR="00F50FD4">
        <w:rPr>
          <w:rStyle w:val="FootnoteReference"/>
          <w:rFonts w:ascii="Verdana" w:hAnsi="Verdana"/>
        </w:rPr>
        <w:footnoteReference w:id="6"/>
      </w:r>
      <w:r w:rsidR="00421054">
        <w:rPr>
          <w:rFonts w:ascii="Verdana" w:hAnsi="Verdana"/>
        </w:rPr>
        <w:t xml:space="preserve"> </w:t>
      </w:r>
    </w:p>
    <w:p w14:paraId="0ED26704" w14:textId="7953F092" w:rsidR="00F83DFC" w:rsidRDefault="000C0CD1" w:rsidP="000A5DE2">
      <w:pPr>
        <w:spacing w:line="276" w:lineRule="auto"/>
        <w:rPr>
          <w:rFonts w:ascii="Verdana" w:hAnsi="Verdana"/>
        </w:rPr>
      </w:pPr>
      <w:r>
        <w:rPr>
          <w:rFonts w:ascii="Verdana" w:hAnsi="Verdana"/>
        </w:rPr>
        <w:t xml:space="preserve">Planning and preparation for future compounding and cascading systemic risk, extreme events and consequences in human and natural systems requires changed methods of planning and implementation. Thus, the fourth contextual element is use of anticipatory thinking. </w:t>
      </w:r>
      <w:r w:rsidR="008E53C0">
        <w:rPr>
          <w:rFonts w:ascii="Verdana" w:hAnsi="Verdana"/>
        </w:rPr>
        <w:t xml:space="preserve">As used in this paper, </w:t>
      </w:r>
      <w:r w:rsidR="00B15FF2">
        <w:rPr>
          <w:rFonts w:ascii="Verdana" w:hAnsi="Verdana"/>
        </w:rPr>
        <w:t>“A</w:t>
      </w:r>
      <w:r w:rsidR="00B15FF2" w:rsidRPr="00B15FF2">
        <w:rPr>
          <w:rFonts w:ascii="Verdana" w:hAnsi="Verdana"/>
        </w:rPr>
        <w:t>nticipatory thinking is the process of recognizing and preparing for difficult challenges, many of which may not be clearly understood until they are encountered</w:t>
      </w:r>
      <w:r w:rsidR="00B15FF2">
        <w:rPr>
          <w:rFonts w:ascii="Verdana" w:hAnsi="Verdana"/>
        </w:rPr>
        <w:t>” and “</w:t>
      </w:r>
      <w:r w:rsidR="00B15FF2" w:rsidRPr="00B15FF2">
        <w:rPr>
          <w:rFonts w:ascii="Verdana" w:hAnsi="Verdana"/>
        </w:rPr>
        <w:t>formulating expectancies</w:t>
      </w:r>
      <w:r w:rsidR="00B15FF2">
        <w:rPr>
          <w:rFonts w:ascii="Verdana" w:hAnsi="Verdana"/>
        </w:rPr>
        <w:t xml:space="preserve"> </w:t>
      </w:r>
      <w:r w:rsidR="00B15FF2" w:rsidRPr="00B15FF2">
        <w:rPr>
          <w:rFonts w:ascii="Verdana" w:hAnsi="Verdana"/>
        </w:rPr>
        <w:t>about future events</w:t>
      </w:r>
      <w:r w:rsidR="00B15FF2">
        <w:rPr>
          <w:rFonts w:ascii="Verdana" w:hAnsi="Verdana"/>
        </w:rPr>
        <w:t>.”</w:t>
      </w:r>
      <w:r w:rsidR="00B15FF2">
        <w:rPr>
          <w:rStyle w:val="FootnoteReference"/>
          <w:rFonts w:ascii="Verdana" w:hAnsi="Verdana"/>
        </w:rPr>
        <w:footnoteReference w:id="7"/>
      </w:r>
      <w:r w:rsidR="00B52007">
        <w:rPr>
          <w:rFonts w:ascii="Verdana" w:hAnsi="Verdana"/>
        </w:rPr>
        <w:t xml:space="preserve"> </w:t>
      </w:r>
    </w:p>
    <w:p w14:paraId="545D9B7A" w14:textId="0B3FC6D6" w:rsidR="00B15FF2" w:rsidRPr="00B15FF2" w:rsidRDefault="008E53C0" w:rsidP="000A5DE2">
      <w:pPr>
        <w:spacing w:line="276" w:lineRule="auto"/>
        <w:rPr>
          <w:rFonts w:ascii="Verdana" w:hAnsi="Verdana"/>
        </w:rPr>
      </w:pPr>
      <w:r>
        <w:rPr>
          <w:rFonts w:ascii="Verdana" w:hAnsi="Verdana"/>
        </w:rPr>
        <w:t xml:space="preserve">Anticipatory thinking </w:t>
      </w:r>
      <w:r w:rsidR="00B52007">
        <w:rPr>
          <w:rFonts w:ascii="Verdana" w:hAnsi="Verdana"/>
        </w:rPr>
        <w:t xml:space="preserve">is not </w:t>
      </w:r>
      <w:r w:rsidR="00314885">
        <w:rPr>
          <w:rFonts w:ascii="Verdana" w:hAnsi="Verdana"/>
        </w:rPr>
        <w:t>predictive</w:t>
      </w:r>
      <w:r>
        <w:rPr>
          <w:rFonts w:ascii="Verdana" w:hAnsi="Verdana"/>
        </w:rPr>
        <w:t>,</w:t>
      </w:r>
      <w:r w:rsidR="00314885">
        <w:rPr>
          <w:rFonts w:ascii="Verdana" w:hAnsi="Verdana"/>
        </w:rPr>
        <w:t xml:space="preserve"> but</w:t>
      </w:r>
      <w:r w:rsidR="00B52007">
        <w:rPr>
          <w:rFonts w:ascii="Verdana" w:hAnsi="Verdana"/>
        </w:rPr>
        <w:t xml:space="preserve"> </w:t>
      </w:r>
      <w:r w:rsidR="00B52007" w:rsidRPr="00B52007">
        <w:rPr>
          <w:rFonts w:ascii="Verdana" w:hAnsi="Verdana"/>
        </w:rPr>
        <w:t>requires people to prepar</w:t>
      </w:r>
      <w:r w:rsidR="00314885">
        <w:rPr>
          <w:rFonts w:ascii="Verdana" w:hAnsi="Verdana"/>
        </w:rPr>
        <w:t>e</w:t>
      </w:r>
      <w:r w:rsidR="00B52007" w:rsidRPr="00B52007">
        <w:rPr>
          <w:rFonts w:ascii="Verdana" w:hAnsi="Verdana"/>
        </w:rPr>
        <w:t xml:space="preserve"> </w:t>
      </w:r>
      <w:r w:rsidR="00314885">
        <w:rPr>
          <w:rFonts w:ascii="Verdana" w:hAnsi="Verdana"/>
        </w:rPr>
        <w:t>individually and societally f</w:t>
      </w:r>
      <w:r w:rsidR="00B52007" w:rsidRPr="00B52007">
        <w:rPr>
          <w:rFonts w:ascii="Verdana" w:hAnsi="Verdana"/>
        </w:rPr>
        <w:t>or</w:t>
      </w:r>
      <w:r w:rsidR="00314885">
        <w:rPr>
          <w:rFonts w:ascii="Verdana" w:hAnsi="Verdana"/>
        </w:rPr>
        <w:t xml:space="preserve"> potential</w:t>
      </w:r>
      <w:r w:rsidR="00B52007" w:rsidRPr="00B52007">
        <w:rPr>
          <w:rFonts w:ascii="Verdana" w:hAnsi="Verdana"/>
        </w:rPr>
        <w:t xml:space="preserve"> </w:t>
      </w:r>
      <w:r w:rsidR="00314885">
        <w:rPr>
          <w:rFonts w:ascii="Verdana" w:hAnsi="Verdana"/>
        </w:rPr>
        <w:t xml:space="preserve">futures with a </w:t>
      </w:r>
      <w:r w:rsidR="00F83DFC">
        <w:rPr>
          <w:rFonts w:ascii="Verdana" w:hAnsi="Verdana"/>
        </w:rPr>
        <w:t xml:space="preserve">wide </w:t>
      </w:r>
      <w:r w:rsidR="00314885">
        <w:rPr>
          <w:rFonts w:ascii="Verdana" w:hAnsi="Verdana"/>
        </w:rPr>
        <w:t xml:space="preserve">range of </w:t>
      </w:r>
      <w:r w:rsidR="00076E7F">
        <w:rPr>
          <w:rFonts w:ascii="Verdana" w:hAnsi="Verdana"/>
        </w:rPr>
        <w:t>possible outcomes</w:t>
      </w:r>
      <w:r w:rsidR="000C0CD1">
        <w:rPr>
          <w:rFonts w:ascii="Verdana" w:hAnsi="Verdana"/>
        </w:rPr>
        <w:t xml:space="preserve"> and uncertainties</w:t>
      </w:r>
      <w:r w:rsidR="00F83DFC">
        <w:rPr>
          <w:rFonts w:ascii="Verdana" w:hAnsi="Verdana"/>
        </w:rPr>
        <w:t xml:space="preserve"> and</w:t>
      </w:r>
      <w:r w:rsidR="00F83DFC" w:rsidRPr="00F83DFC">
        <w:rPr>
          <w:rFonts w:ascii="Verdana" w:hAnsi="Verdana"/>
        </w:rPr>
        <w:t xml:space="preserve"> appreciate the implications of different events</w:t>
      </w:r>
      <w:r w:rsidR="00F83DFC">
        <w:rPr>
          <w:rFonts w:ascii="Verdana" w:hAnsi="Verdana"/>
        </w:rPr>
        <w:t xml:space="preserve">, </w:t>
      </w:r>
      <w:r w:rsidR="00F83DFC" w:rsidRPr="00F83DFC">
        <w:rPr>
          <w:rFonts w:ascii="Verdana" w:hAnsi="Verdana"/>
        </w:rPr>
        <w:t>their</w:t>
      </w:r>
      <w:r w:rsidR="00F83DFC">
        <w:rPr>
          <w:rFonts w:ascii="Verdana" w:hAnsi="Verdana"/>
        </w:rPr>
        <w:t xml:space="preserve"> </w:t>
      </w:r>
      <w:r w:rsidR="00F83DFC" w:rsidRPr="00F83DFC">
        <w:rPr>
          <w:rFonts w:ascii="Verdana" w:hAnsi="Verdana"/>
        </w:rPr>
        <w:t>interdependencies</w:t>
      </w:r>
      <w:r w:rsidR="00F83DFC">
        <w:rPr>
          <w:rFonts w:ascii="Verdana" w:hAnsi="Verdana"/>
        </w:rPr>
        <w:t xml:space="preserve"> and how individuals and societies may need to respond to a range of compounding or cascading challenges</w:t>
      </w:r>
      <w:r w:rsidR="00314885">
        <w:rPr>
          <w:rFonts w:ascii="Verdana" w:hAnsi="Verdana"/>
        </w:rPr>
        <w:t>.</w:t>
      </w:r>
      <w:r w:rsidR="00F83DFC">
        <w:rPr>
          <w:rStyle w:val="FootnoteReference"/>
          <w:rFonts w:ascii="Verdana" w:hAnsi="Verdana"/>
        </w:rPr>
        <w:footnoteReference w:id="8"/>
      </w:r>
      <w:r w:rsidR="00C716E9">
        <w:rPr>
          <w:rFonts w:ascii="Verdana" w:hAnsi="Verdana"/>
        </w:rPr>
        <w:t xml:space="preserve"> </w:t>
      </w:r>
      <w:r w:rsidR="003218B5">
        <w:rPr>
          <w:rFonts w:ascii="Verdana" w:hAnsi="Verdana"/>
        </w:rPr>
        <w:t xml:space="preserve">It is </w:t>
      </w:r>
      <w:r w:rsidR="003218B5" w:rsidRPr="003218B5">
        <w:rPr>
          <w:rFonts w:ascii="Verdana" w:hAnsi="Verdana"/>
        </w:rPr>
        <w:t>anticipat</w:t>
      </w:r>
      <w:r w:rsidR="003218B5">
        <w:rPr>
          <w:rFonts w:ascii="Verdana" w:hAnsi="Verdana"/>
        </w:rPr>
        <w:t>ing</w:t>
      </w:r>
      <w:r w:rsidR="003218B5" w:rsidRPr="003218B5">
        <w:rPr>
          <w:rFonts w:ascii="Verdana" w:hAnsi="Verdana"/>
        </w:rPr>
        <w:t xml:space="preserve"> events</w:t>
      </w:r>
      <w:r w:rsidR="003218B5">
        <w:rPr>
          <w:rFonts w:ascii="Verdana" w:hAnsi="Verdana"/>
        </w:rPr>
        <w:t xml:space="preserve"> or</w:t>
      </w:r>
      <w:r w:rsidR="003512F3">
        <w:rPr>
          <w:rFonts w:ascii="Verdana" w:hAnsi="Verdana"/>
        </w:rPr>
        <w:t xml:space="preserve"> </w:t>
      </w:r>
      <w:r w:rsidR="003512F3">
        <w:rPr>
          <w:rFonts w:ascii="Verdana" w:hAnsi="Verdana"/>
        </w:rPr>
        <w:lastRenderedPageBreak/>
        <w:t>planning for</w:t>
      </w:r>
      <w:r w:rsidR="003218B5">
        <w:rPr>
          <w:rFonts w:ascii="Verdana" w:hAnsi="Verdana"/>
        </w:rPr>
        <w:t xml:space="preserve"> impacts</w:t>
      </w:r>
      <w:r w:rsidR="003218B5" w:rsidRPr="003218B5">
        <w:rPr>
          <w:rFonts w:ascii="Verdana" w:hAnsi="Verdana"/>
        </w:rPr>
        <w:t xml:space="preserve"> </w:t>
      </w:r>
      <w:r w:rsidR="003218B5">
        <w:rPr>
          <w:rFonts w:ascii="Verdana" w:hAnsi="Verdana"/>
        </w:rPr>
        <w:t xml:space="preserve">while </w:t>
      </w:r>
      <w:r w:rsidR="003218B5" w:rsidRPr="003218B5">
        <w:rPr>
          <w:rFonts w:ascii="Verdana" w:hAnsi="Verdana"/>
        </w:rPr>
        <w:t>preparing ourselves to act</w:t>
      </w:r>
      <w:r w:rsidR="00F42F5C">
        <w:rPr>
          <w:rFonts w:ascii="Verdana" w:hAnsi="Verdana"/>
        </w:rPr>
        <w:t xml:space="preserve"> in adaptation to change</w:t>
      </w:r>
      <w:r w:rsidR="003218B5" w:rsidRPr="003218B5">
        <w:rPr>
          <w:rFonts w:ascii="Verdana" w:hAnsi="Verdana"/>
        </w:rPr>
        <w:t>.</w:t>
      </w:r>
      <w:r w:rsidR="003218B5">
        <w:rPr>
          <w:rStyle w:val="FootnoteReference"/>
          <w:rFonts w:ascii="Verdana" w:hAnsi="Verdana"/>
        </w:rPr>
        <w:footnoteReference w:id="9"/>
      </w:r>
      <w:r w:rsidR="003218B5">
        <w:rPr>
          <w:rFonts w:ascii="Verdana" w:hAnsi="Verdana"/>
        </w:rPr>
        <w:t xml:space="preserve"> </w:t>
      </w:r>
      <w:r w:rsidR="00076E7F">
        <w:rPr>
          <w:rFonts w:ascii="Verdana" w:hAnsi="Verdana"/>
        </w:rPr>
        <w:t xml:space="preserve">Learning </w:t>
      </w:r>
      <w:r w:rsidR="00381A43">
        <w:rPr>
          <w:rFonts w:ascii="Verdana" w:hAnsi="Verdana"/>
        </w:rPr>
        <w:t xml:space="preserve">and enacting </w:t>
      </w:r>
      <w:r>
        <w:rPr>
          <w:rFonts w:ascii="Verdana" w:hAnsi="Verdana"/>
        </w:rPr>
        <w:t>a</w:t>
      </w:r>
      <w:r w:rsidR="00076E7F">
        <w:rPr>
          <w:rFonts w:ascii="Verdana" w:hAnsi="Verdana"/>
        </w:rPr>
        <w:t xml:space="preserve">nticipatory </w:t>
      </w:r>
      <w:r>
        <w:rPr>
          <w:rFonts w:ascii="Verdana" w:hAnsi="Verdana"/>
        </w:rPr>
        <w:t>t</w:t>
      </w:r>
      <w:r w:rsidR="00076E7F">
        <w:rPr>
          <w:rFonts w:ascii="Verdana" w:hAnsi="Verdana"/>
        </w:rPr>
        <w:t xml:space="preserve">hinking is essential </w:t>
      </w:r>
      <w:r w:rsidR="00F42F5C">
        <w:rPr>
          <w:rFonts w:ascii="Verdana" w:hAnsi="Verdana"/>
        </w:rPr>
        <w:t>for</w:t>
      </w:r>
      <w:r w:rsidR="00076E7F">
        <w:rPr>
          <w:rFonts w:ascii="Verdana" w:hAnsi="Verdana"/>
        </w:rPr>
        <w:t xml:space="preserve"> sustainable spiritual resilience </w:t>
      </w:r>
      <w:r w:rsidR="00381A43">
        <w:rPr>
          <w:rFonts w:ascii="Verdana" w:hAnsi="Verdana"/>
        </w:rPr>
        <w:t>as the framework</w:t>
      </w:r>
      <w:r w:rsidR="00076E7F">
        <w:rPr>
          <w:rFonts w:ascii="Verdana" w:hAnsi="Verdana"/>
        </w:rPr>
        <w:t xml:space="preserve"> </w:t>
      </w:r>
      <w:r>
        <w:rPr>
          <w:rFonts w:ascii="Verdana" w:hAnsi="Verdana"/>
        </w:rPr>
        <w:t>s</w:t>
      </w:r>
      <w:r w:rsidR="00076E7F">
        <w:rPr>
          <w:rFonts w:ascii="Verdana" w:hAnsi="Verdana"/>
        </w:rPr>
        <w:t xml:space="preserve">piritual </w:t>
      </w:r>
      <w:r>
        <w:rPr>
          <w:rFonts w:ascii="Verdana" w:hAnsi="Verdana"/>
        </w:rPr>
        <w:t>w</w:t>
      </w:r>
      <w:r w:rsidR="00076E7F">
        <w:rPr>
          <w:rFonts w:ascii="Verdana" w:hAnsi="Verdana"/>
        </w:rPr>
        <w:t xml:space="preserve">holeness. </w:t>
      </w:r>
    </w:p>
    <w:p w14:paraId="758D6F02" w14:textId="03B1416A" w:rsidR="007D5C6E" w:rsidRPr="00FD7DC8" w:rsidRDefault="007D5C6E" w:rsidP="000A5DE2">
      <w:pPr>
        <w:spacing w:line="276" w:lineRule="auto"/>
        <w:rPr>
          <w:rFonts w:ascii="Verdana" w:hAnsi="Verdana"/>
          <w:b/>
          <w:bCs/>
        </w:rPr>
      </w:pPr>
      <w:r w:rsidRPr="00FD7DC8">
        <w:rPr>
          <w:rFonts w:ascii="Verdana" w:hAnsi="Verdana"/>
          <w:b/>
          <w:bCs/>
        </w:rPr>
        <w:t xml:space="preserve">Current </w:t>
      </w:r>
      <w:r w:rsidR="00F22F98">
        <w:rPr>
          <w:rFonts w:ascii="Verdana" w:hAnsi="Verdana"/>
          <w:b/>
          <w:bCs/>
        </w:rPr>
        <w:t xml:space="preserve">Disruptive </w:t>
      </w:r>
      <w:r w:rsidRPr="00FD7DC8">
        <w:rPr>
          <w:rFonts w:ascii="Verdana" w:hAnsi="Verdana"/>
          <w:b/>
          <w:bCs/>
        </w:rPr>
        <w:t>Cris</w:t>
      </w:r>
      <w:r w:rsidR="00F83DFC">
        <w:rPr>
          <w:rFonts w:ascii="Verdana" w:hAnsi="Verdana"/>
          <w:b/>
          <w:bCs/>
        </w:rPr>
        <w:t>e</w:t>
      </w:r>
      <w:r w:rsidRPr="00FD7DC8">
        <w:rPr>
          <w:rFonts w:ascii="Verdana" w:hAnsi="Verdana"/>
          <w:b/>
          <w:bCs/>
        </w:rPr>
        <w:t>s</w:t>
      </w:r>
    </w:p>
    <w:p w14:paraId="02661E1B" w14:textId="42E004EF" w:rsidR="00F83DFC" w:rsidRDefault="00E054EF" w:rsidP="000A5DE2">
      <w:pPr>
        <w:spacing w:line="276" w:lineRule="auto"/>
        <w:rPr>
          <w:rFonts w:ascii="Verdana" w:hAnsi="Verdana"/>
        </w:rPr>
      </w:pPr>
      <w:r>
        <w:rPr>
          <w:rFonts w:ascii="Verdana" w:hAnsi="Verdana"/>
        </w:rPr>
        <w:t>I</w:t>
      </w:r>
      <w:r w:rsidR="00076E7F">
        <w:rPr>
          <w:rFonts w:ascii="Verdana" w:hAnsi="Verdana"/>
        </w:rPr>
        <w:t xml:space="preserve">t is helpful to summarize current global crises </w:t>
      </w:r>
      <w:r w:rsidR="00F50FD4">
        <w:rPr>
          <w:rFonts w:ascii="Verdana" w:hAnsi="Verdana"/>
        </w:rPr>
        <w:t xml:space="preserve">and potential futures </w:t>
      </w:r>
      <w:r w:rsidR="0009714F">
        <w:rPr>
          <w:rFonts w:ascii="Verdana" w:hAnsi="Verdana"/>
        </w:rPr>
        <w:t xml:space="preserve">soon to be experienced by the global community. </w:t>
      </w:r>
    </w:p>
    <w:p w14:paraId="16E0962A" w14:textId="2CED86C6" w:rsidR="001F762B" w:rsidRDefault="000C5F2F" w:rsidP="000A5DE2">
      <w:pPr>
        <w:spacing w:line="276" w:lineRule="auto"/>
        <w:rPr>
          <w:rFonts w:ascii="Verdana" w:hAnsi="Verdana"/>
        </w:rPr>
      </w:pPr>
      <w:r w:rsidRPr="004F0BBE">
        <w:rPr>
          <w:rFonts w:ascii="Verdana" w:hAnsi="Verdana"/>
        </w:rPr>
        <w:t xml:space="preserve">Our world is grappling with </w:t>
      </w:r>
      <w:r w:rsidR="0085168C">
        <w:rPr>
          <w:rFonts w:ascii="Verdana" w:hAnsi="Verdana"/>
        </w:rPr>
        <w:t xml:space="preserve">the complex </w:t>
      </w:r>
      <w:r w:rsidR="00AD2342">
        <w:rPr>
          <w:rFonts w:ascii="Verdana" w:hAnsi="Verdana"/>
        </w:rPr>
        <w:t xml:space="preserve">interdependent </w:t>
      </w:r>
      <w:r w:rsidR="0085168C">
        <w:rPr>
          <w:rFonts w:ascii="Verdana" w:hAnsi="Verdana"/>
        </w:rPr>
        <w:t xml:space="preserve">effects of </w:t>
      </w:r>
      <w:r w:rsidR="0009714F">
        <w:rPr>
          <w:rFonts w:ascii="Verdana" w:hAnsi="Verdana"/>
        </w:rPr>
        <w:t xml:space="preserve">COVID-19, </w:t>
      </w:r>
      <w:r w:rsidR="00A26012">
        <w:rPr>
          <w:rFonts w:ascii="Verdana" w:hAnsi="Verdana"/>
        </w:rPr>
        <w:t xml:space="preserve">other </w:t>
      </w:r>
      <w:r w:rsidR="001F762B">
        <w:rPr>
          <w:rFonts w:ascii="Verdana" w:hAnsi="Verdana"/>
        </w:rPr>
        <w:t xml:space="preserve">epidemics or </w:t>
      </w:r>
      <w:r w:rsidR="00A26012">
        <w:rPr>
          <w:rFonts w:ascii="Verdana" w:hAnsi="Verdana"/>
        </w:rPr>
        <w:t xml:space="preserve">pandemics, </w:t>
      </w:r>
      <w:r w:rsidR="007B6137">
        <w:rPr>
          <w:rFonts w:ascii="Verdana" w:hAnsi="Verdana"/>
        </w:rPr>
        <w:t xml:space="preserve">extreme natural events due to </w:t>
      </w:r>
      <w:r w:rsidRPr="004F0BBE">
        <w:rPr>
          <w:rFonts w:ascii="Verdana" w:hAnsi="Verdana"/>
        </w:rPr>
        <w:t>c</w:t>
      </w:r>
      <w:r w:rsidR="00351689" w:rsidRPr="004F0BBE">
        <w:rPr>
          <w:rFonts w:ascii="Verdana" w:hAnsi="Verdana"/>
        </w:rPr>
        <w:t>limate-</w:t>
      </w:r>
      <w:r w:rsidRPr="004F0BBE">
        <w:rPr>
          <w:rFonts w:ascii="Verdana" w:hAnsi="Verdana"/>
        </w:rPr>
        <w:t>d</w:t>
      </w:r>
      <w:r w:rsidR="00BE51EA" w:rsidRPr="004F0BBE">
        <w:rPr>
          <w:rFonts w:ascii="Verdana" w:hAnsi="Verdana"/>
        </w:rPr>
        <w:t>isrupt</w:t>
      </w:r>
      <w:r w:rsidR="0009714F">
        <w:rPr>
          <w:rFonts w:ascii="Verdana" w:hAnsi="Verdana"/>
        </w:rPr>
        <w:t>ion,</w:t>
      </w:r>
      <w:r w:rsidR="00351689" w:rsidRPr="004F0BBE">
        <w:rPr>
          <w:rFonts w:ascii="Verdana" w:hAnsi="Verdana"/>
        </w:rPr>
        <w:t xml:space="preserve"> </w:t>
      </w:r>
      <w:r w:rsidR="0009714F">
        <w:rPr>
          <w:rFonts w:ascii="Verdana" w:hAnsi="Verdana"/>
        </w:rPr>
        <w:t xml:space="preserve">geopolitical </w:t>
      </w:r>
      <w:r w:rsidRPr="004F0BBE">
        <w:rPr>
          <w:rFonts w:ascii="Verdana" w:hAnsi="Verdana"/>
        </w:rPr>
        <w:t>c</w:t>
      </w:r>
      <w:r w:rsidR="00351689" w:rsidRPr="004F0BBE">
        <w:rPr>
          <w:rFonts w:ascii="Verdana" w:hAnsi="Verdana"/>
        </w:rPr>
        <w:t>on</w:t>
      </w:r>
      <w:r w:rsidR="0009714F">
        <w:rPr>
          <w:rFonts w:ascii="Verdana" w:hAnsi="Verdana"/>
        </w:rPr>
        <w:t>flicts</w:t>
      </w:r>
      <w:r w:rsidR="00FC3DAB" w:rsidRPr="004F0BBE">
        <w:rPr>
          <w:rFonts w:ascii="Verdana" w:hAnsi="Verdana"/>
        </w:rPr>
        <w:t>,</w:t>
      </w:r>
      <w:r w:rsidR="00351689" w:rsidRPr="004F0BBE">
        <w:rPr>
          <w:rFonts w:ascii="Verdana" w:hAnsi="Verdana"/>
        </w:rPr>
        <w:t xml:space="preserve"> </w:t>
      </w:r>
      <w:r w:rsidR="00A26012">
        <w:rPr>
          <w:rFonts w:ascii="Verdana" w:hAnsi="Verdana"/>
        </w:rPr>
        <w:t xml:space="preserve">supply chain interruption, inflation and </w:t>
      </w:r>
      <w:r w:rsidRPr="004F0BBE">
        <w:rPr>
          <w:rFonts w:ascii="Verdana" w:hAnsi="Verdana"/>
        </w:rPr>
        <w:t>c</w:t>
      </w:r>
      <w:r w:rsidR="00351689" w:rsidRPr="004F0BBE">
        <w:rPr>
          <w:rFonts w:ascii="Verdana" w:hAnsi="Verdana"/>
        </w:rPr>
        <w:t xml:space="preserve">ascading </w:t>
      </w:r>
      <w:r w:rsidRPr="004F0BBE">
        <w:rPr>
          <w:rFonts w:ascii="Verdana" w:hAnsi="Verdana"/>
        </w:rPr>
        <w:t>i</w:t>
      </w:r>
      <w:r w:rsidR="00351689" w:rsidRPr="004F0BBE">
        <w:rPr>
          <w:rFonts w:ascii="Verdana" w:hAnsi="Verdana"/>
        </w:rPr>
        <w:t>nstability</w:t>
      </w:r>
      <w:r w:rsidRPr="004F0BBE">
        <w:rPr>
          <w:rFonts w:ascii="Verdana" w:hAnsi="Verdana"/>
        </w:rPr>
        <w:t xml:space="preserve"> influenced by </w:t>
      </w:r>
      <w:r w:rsidR="004F0BBE">
        <w:rPr>
          <w:rFonts w:ascii="Verdana" w:hAnsi="Verdana"/>
        </w:rPr>
        <w:t xml:space="preserve">the interaction of </w:t>
      </w:r>
      <w:r w:rsidRPr="004F0BBE">
        <w:rPr>
          <w:rFonts w:ascii="Verdana" w:hAnsi="Verdana"/>
        </w:rPr>
        <w:t>political, economic, environmental, soci</w:t>
      </w:r>
      <w:r w:rsidR="00D629AC">
        <w:rPr>
          <w:rFonts w:ascii="Verdana" w:hAnsi="Verdana"/>
        </w:rPr>
        <w:t>etal,</w:t>
      </w:r>
      <w:r w:rsidRPr="004F0BBE">
        <w:rPr>
          <w:rFonts w:ascii="Verdana" w:hAnsi="Verdana"/>
        </w:rPr>
        <w:t xml:space="preserve"> and religious stressors</w:t>
      </w:r>
      <w:r w:rsidR="004527F4" w:rsidRPr="004F0BBE">
        <w:rPr>
          <w:rFonts w:ascii="Verdana" w:hAnsi="Verdana"/>
        </w:rPr>
        <w:t>.</w:t>
      </w:r>
      <w:r w:rsidR="0085168C">
        <w:rPr>
          <w:rFonts w:ascii="Verdana" w:hAnsi="Verdana"/>
        </w:rPr>
        <w:t xml:space="preserve"> </w:t>
      </w:r>
      <w:r w:rsidR="003512F3">
        <w:rPr>
          <w:rFonts w:ascii="Verdana" w:hAnsi="Verdana"/>
        </w:rPr>
        <w:t>The result is stress and change in human physical, mental, social and spiritual health.</w:t>
      </w:r>
    </w:p>
    <w:p w14:paraId="5A0902CC" w14:textId="1A92D8E7" w:rsidR="008D42B0" w:rsidRDefault="000A4766" w:rsidP="000A5DE2">
      <w:pPr>
        <w:spacing w:line="276" w:lineRule="auto"/>
        <w:rPr>
          <w:rFonts w:ascii="Verdana" w:hAnsi="Verdana"/>
        </w:rPr>
      </w:pPr>
      <w:r>
        <w:rPr>
          <w:rFonts w:ascii="Verdana" w:hAnsi="Verdana"/>
        </w:rPr>
        <w:t>Present g</w:t>
      </w:r>
      <w:r w:rsidR="00AC151A">
        <w:rPr>
          <w:rFonts w:ascii="Verdana" w:hAnsi="Verdana"/>
        </w:rPr>
        <w:t>lobal</w:t>
      </w:r>
      <w:r w:rsidR="008D42B0">
        <w:rPr>
          <w:rFonts w:ascii="Verdana" w:hAnsi="Verdana"/>
        </w:rPr>
        <w:t xml:space="preserve"> climate disruption </w:t>
      </w:r>
      <w:r w:rsidR="00E054EF">
        <w:rPr>
          <w:rFonts w:ascii="Verdana" w:hAnsi="Verdana"/>
        </w:rPr>
        <w:t>incorporates</w:t>
      </w:r>
      <w:r w:rsidR="008D42B0">
        <w:rPr>
          <w:rFonts w:ascii="Verdana" w:hAnsi="Verdana"/>
        </w:rPr>
        <w:t xml:space="preserve"> </w:t>
      </w:r>
      <w:r w:rsidR="0085210E">
        <w:rPr>
          <w:rFonts w:ascii="Verdana" w:hAnsi="Verdana"/>
        </w:rPr>
        <w:t xml:space="preserve">extreme and lengthy </w:t>
      </w:r>
      <w:r w:rsidR="00AC151A">
        <w:rPr>
          <w:rFonts w:ascii="Verdana" w:hAnsi="Verdana"/>
        </w:rPr>
        <w:t xml:space="preserve">heatwaves, </w:t>
      </w:r>
      <w:r w:rsidR="0085210E">
        <w:rPr>
          <w:rFonts w:ascii="Verdana" w:hAnsi="Verdana"/>
        </w:rPr>
        <w:t>severe droughts followed by massive flooding, extensive forest fires</w:t>
      </w:r>
      <w:r w:rsidR="008D42B0">
        <w:rPr>
          <w:rFonts w:ascii="Verdana" w:hAnsi="Verdana"/>
        </w:rPr>
        <w:t xml:space="preserve"> and hurricanes creating</w:t>
      </w:r>
      <w:r w:rsidR="0085210E">
        <w:rPr>
          <w:rFonts w:ascii="Verdana" w:hAnsi="Verdana"/>
        </w:rPr>
        <w:t xml:space="preserve"> costly losses to property and communities that will take years </w:t>
      </w:r>
      <w:r>
        <w:rPr>
          <w:rFonts w:ascii="Verdana" w:hAnsi="Verdana"/>
        </w:rPr>
        <w:t>of recovery</w:t>
      </w:r>
      <w:r w:rsidR="00AD2342">
        <w:rPr>
          <w:rFonts w:ascii="Verdana" w:hAnsi="Verdana"/>
        </w:rPr>
        <w:t>, if ever</w:t>
      </w:r>
      <w:r w:rsidR="0085210E">
        <w:rPr>
          <w:rFonts w:ascii="Verdana" w:hAnsi="Verdana"/>
        </w:rPr>
        <w:t xml:space="preserve">. </w:t>
      </w:r>
      <w:r w:rsidR="007B6137">
        <w:rPr>
          <w:rFonts w:ascii="Verdana" w:hAnsi="Verdana"/>
        </w:rPr>
        <w:t xml:space="preserve">Aon, a global reinsurer, estimates that catastrophic events have cost the world $227 billion in economic losses </w:t>
      </w:r>
      <w:r w:rsidR="003512F3">
        <w:rPr>
          <w:rFonts w:ascii="Verdana" w:hAnsi="Verdana"/>
        </w:rPr>
        <w:t xml:space="preserve">in 2022 </w:t>
      </w:r>
      <w:r w:rsidR="007B6137">
        <w:rPr>
          <w:rFonts w:ascii="Verdana" w:hAnsi="Verdana"/>
        </w:rPr>
        <w:t>through September 30.</w:t>
      </w:r>
      <w:r w:rsidR="007B6137">
        <w:rPr>
          <w:rStyle w:val="FootnoteReference"/>
          <w:rFonts w:ascii="Verdana" w:hAnsi="Verdana"/>
        </w:rPr>
        <w:footnoteReference w:id="10"/>
      </w:r>
      <w:r w:rsidR="007B6137">
        <w:rPr>
          <w:rFonts w:ascii="Verdana" w:hAnsi="Verdana"/>
        </w:rPr>
        <w:t xml:space="preserve"> </w:t>
      </w:r>
      <w:r>
        <w:rPr>
          <w:rFonts w:ascii="Verdana" w:hAnsi="Verdana"/>
        </w:rPr>
        <w:t xml:space="preserve">For the US alone, from 2017-2021, disasters cost the US </w:t>
      </w:r>
      <w:r w:rsidRPr="000A4766">
        <w:rPr>
          <w:rFonts w:ascii="Verdana" w:hAnsi="Verdana"/>
        </w:rPr>
        <w:t>$788.4 billion</w:t>
      </w:r>
      <w:r>
        <w:rPr>
          <w:rFonts w:ascii="Verdana" w:hAnsi="Verdana"/>
        </w:rPr>
        <w:t>,</w:t>
      </w:r>
      <w:r w:rsidRPr="000A4766">
        <w:rPr>
          <w:rFonts w:ascii="Verdana" w:hAnsi="Verdana"/>
        </w:rPr>
        <w:t xml:space="preserve"> more than one-third of </w:t>
      </w:r>
      <w:r>
        <w:rPr>
          <w:rFonts w:ascii="Verdana" w:hAnsi="Verdana"/>
        </w:rPr>
        <w:t>its</w:t>
      </w:r>
      <w:r w:rsidRPr="000A4766">
        <w:rPr>
          <w:rFonts w:ascii="Verdana" w:hAnsi="Verdana"/>
        </w:rPr>
        <w:t xml:space="preserve"> </w:t>
      </w:r>
      <w:r>
        <w:rPr>
          <w:rFonts w:ascii="Verdana" w:hAnsi="Verdana"/>
        </w:rPr>
        <w:t xml:space="preserve">$2.3 trillion </w:t>
      </w:r>
      <w:r w:rsidRPr="000A4766">
        <w:rPr>
          <w:rFonts w:ascii="Verdana" w:hAnsi="Verdana"/>
        </w:rPr>
        <w:t>disaster cost total of the last 43-years</w:t>
      </w:r>
      <w:r>
        <w:rPr>
          <w:rFonts w:ascii="Verdana" w:hAnsi="Verdana"/>
        </w:rPr>
        <w:t>.</w:t>
      </w:r>
      <w:r>
        <w:rPr>
          <w:rStyle w:val="FootnoteReference"/>
          <w:rFonts w:ascii="Verdana" w:hAnsi="Verdana"/>
        </w:rPr>
        <w:footnoteReference w:id="11"/>
      </w:r>
    </w:p>
    <w:p w14:paraId="360FE889" w14:textId="08E6FB2E" w:rsidR="00613975" w:rsidRDefault="00833914" w:rsidP="000A5DE2">
      <w:pPr>
        <w:spacing w:line="276" w:lineRule="auto"/>
        <w:rPr>
          <w:rFonts w:ascii="Verdana" w:hAnsi="Verdana"/>
        </w:rPr>
      </w:pPr>
      <w:r>
        <w:rPr>
          <w:rFonts w:ascii="Verdana" w:hAnsi="Verdana"/>
        </w:rPr>
        <w:t xml:space="preserve">Global food, water, and energy supply stability </w:t>
      </w:r>
      <w:r w:rsidR="00E55DDE">
        <w:rPr>
          <w:rFonts w:ascii="Verdana" w:hAnsi="Verdana"/>
        </w:rPr>
        <w:t>are</w:t>
      </w:r>
      <w:r>
        <w:rPr>
          <w:rFonts w:ascii="Verdana" w:hAnsi="Verdana"/>
        </w:rPr>
        <w:t xml:space="preserve"> challenged by these extremes with the result being humanitarian crises beyond the capacity of national governments to adequately respond. </w:t>
      </w:r>
      <w:r w:rsidR="000A4766">
        <w:rPr>
          <w:rFonts w:ascii="Verdana" w:hAnsi="Verdana"/>
        </w:rPr>
        <w:t>Currently,</w:t>
      </w:r>
      <w:r>
        <w:rPr>
          <w:rFonts w:ascii="Verdana" w:hAnsi="Verdana"/>
        </w:rPr>
        <w:t xml:space="preserve"> 83 countries are currently</w:t>
      </w:r>
      <w:r w:rsidR="000A4766">
        <w:rPr>
          <w:rFonts w:ascii="Verdana" w:hAnsi="Verdana"/>
        </w:rPr>
        <w:t xml:space="preserve"> </w:t>
      </w:r>
      <w:r>
        <w:rPr>
          <w:rFonts w:ascii="Verdana" w:hAnsi="Verdana"/>
        </w:rPr>
        <w:t>in various stages of humanitarian crisis.</w:t>
      </w:r>
      <w:r>
        <w:rPr>
          <w:rStyle w:val="FootnoteReference"/>
          <w:rFonts w:ascii="Verdana" w:hAnsi="Verdana"/>
        </w:rPr>
        <w:footnoteReference w:id="12"/>
      </w:r>
      <w:r>
        <w:rPr>
          <w:rFonts w:ascii="Verdana" w:hAnsi="Verdana"/>
        </w:rPr>
        <w:t xml:space="preserve"> </w:t>
      </w:r>
      <w:r w:rsidR="00094D70">
        <w:rPr>
          <w:rFonts w:ascii="Verdana" w:hAnsi="Verdana"/>
        </w:rPr>
        <w:t xml:space="preserve">These humanitarian needs, along with societal stress have led to an increase in global riots and protests </w:t>
      </w:r>
      <w:r w:rsidR="00CF54B0">
        <w:rPr>
          <w:rFonts w:ascii="Verdana" w:hAnsi="Verdana"/>
        </w:rPr>
        <w:t>since 2013.</w:t>
      </w:r>
      <w:r w:rsidR="00CF54B0">
        <w:rPr>
          <w:rStyle w:val="FootnoteReference"/>
          <w:rFonts w:ascii="Verdana" w:hAnsi="Verdana"/>
        </w:rPr>
        <w:footnoteReference w:id="13"/>
      </w:r>
      <w:r w:rsidR="00CF54B0">
        <w:rPr>
          <w:rFonts w:ascii="Verdana" w:hAnsi="Verdana"/>
        </w:rPr>
        <w:t xml:space="preserve"> </w:t>
      </w:r>
      <w:r w:rsidR="00094D70">
        <w:rPr>
          <w:rFonts w:ascii="Verdana" w:hAnsi="Verdana"/>
        </w:rPr>
        <w:t xml:space="preserve"> </w:t>
      </w:r>
      <w:r w:rsidR="000A5DE2">
        <w:rPr>
          <w:rFonts w:ascii="Verdana" w:hAnsi="Verdana"/>
        </w:rPr>
        <w:t>Verisk Maplecroft, a global risk intelligence company, recently reported that 101 countries experienced increased civil unrest through 2022 with higher rates expected for the next decade.</w:t>
      </w:r>
      <w:r w:rsidR="000A5DE2">
        <w:rPr>
          <w:rStyle w:val="FootnoteReference"/>
          <w:rFonts w:ascii="Verdana" w:hAnsi="Verdana"/>
        </w:rPr>
        <w:footnoteReference w:id="14"/>
      </w:r>
      <w:r w:rsidR="000A5DE2">
        <w:rPr>
          <w:rFonts w:ascii="Verdana" w:hAnsi="Verdana"/>
        </w:rPr>
        <w:t xml:space="preserve"> </w:t>
      </w:r>
      <w:r w:rsidR="00E55DDE">
        <w:rPr>
          <w:rFonts w:ascii="Verdana" w:hAnsi="Verdana"/>
        </w:rPr>
        <w:t xml:space="preserve">These </w:t>
      </w:r>
      <w:r w:rsidR="00637EBD">
        <w:rPr>
          <w:rFonts w:ascii="Verdana" w:hAnsi="Verdana"/>
        </w:rPr>
        <w:t xml:space="preserve">compounding </w:t>
      </w:r>
      <w:r w:rsidR="00E55DDE">
        <w:rPr>
          <w:rFonts w:ascii="Verdana" w:hAnsi="Verdana"/>
        </w:rPr>
        <w:t>stressors lead to social disruption</w:t>
      </w:r>
      <w:r w:rsidR="000A4766">
        <w:rPr>
          <w:rFonts w:ascii="Verdana" w:hAnsi="Verdana"/>
        </w:rPr>
        <w:t xml:space="preserve">, that in turn impact economics, agriculture and </w:t>
      </w:r>
      <w:r w:rsidR="005F3DCF">
        <w:rPr>
          <w:rFonts w:ascii="Verdana" w:hAnsi="Verdana"/>
        </w:rPr>
        <w:t>ability to govern</w:t>
      </w:r>
      <w:r w:rsidR="00637EBD">
        <w:rPr>
          <w:rFonts w:ascii="Verdana" w:hAnsi="Verdana"/>
        </w:rPr>
        <w:t>.</w:t>
      </w:r>
      <w:r w:rsidR="00E55DDE">
        <w:rPr>
          <w:rFonts w:ascii="Verdana" w:hAnsi="Verdana"/>
        </w:rPr>
        <w:t xml:space="preserve"> </w:t>
      </w:r>
    </w:p>
    <w:p w14:paraId="22F95349" w14:textId="77777777" w:rsidR="005F3DCF" w:rsidRDefault="00E55DDE" w:rsidP="000A5DE2">
      <w:pPr>
        <w:spacing w:line="276" w:lineRule="auto"/>
        <w:rPr>
          <w:rFonts w:ascii="Verdana" w:hAnsi="Verdana"/>
        </w:rPr>
      </w:pPr>
      <w:r>
        <w:rPr>
          <w:rFonts w:ascii="Verdana" w:hAnsi="Verdana"/>
        </w:rPr>
        <w:lastRenderedPageBreak/>
        <w:t>Global climate disruption contributes to e</w:t>
      </w:r>
      <w:r w:rsidR="00FE0ABB">
        <w:rPr>
          <w:rFonts w:ascii="Verdana" w:hAnsi="Verdana"/>
        </w:rPr>
        <w:t>cosystem failure</w:t>
      </w:r>
      <w:r>
        <w:rPr>
          <w:rFonts w:ascii="Verdana" w:hAnsi="Verdana"/>
        </w:rPr>
        <w:t>. As IBPES states, “</w:t>
      </w:r>
      <w:r w:rsidRPr="00613975">
        <w:rPr>
          <w:rFonts w:ascii="Verdana" w:hAnsi="Verdana"/>
        </w:rPr>
        <w:t>Biodiversity</w:t>
      </w:r>
      <w:r>
        <w:rPr>
          <w:rFonts w:ascii="Verdana" w:hAnsi="Verdana"/>
        </w:rPr>
        <w:t xml:space="preserve"> </w:t>
      </w:r>
      <w:r w:rsidRPr="00613975">
        <w:rPr>
          <w:rFonts w:ascii="Verdana" w:hAnsi="Verdana"/>
        </w:rPr>
        <w:t>– the diversity within species, between</w:t>
      </w:r>
      <w:r>
        <w:rPr>
          <w:rFonts w:ascii="Verdana" w:hAnsi="Verdana"/>
        </w:rPr>
        <w:t xml:space="preserve"> </w:t>
      </w:r>
      <w:r w:rsidRPr="00613975">
        <w:rPr>
          <w:rFonts w:ascii="Verdana" w:hAnsi="Verdana"/>
        </w:rPr>
        <w:t>species and of ecosystems – is declining</w:t>
      </w:r>
      <w:r>
        <w:rPr>
          <w:rFonts w:ascii="Verdana" w:hAnsi="Verdana"/>
        </w:rPr>
        <w:t xml:space="preserve"> </w:t>
      </w:r>
      <w:r w:rsidRPr="00613975">
        <w:rPr>
          <w:rFonts w:ascii="Verdana" w:hAnsi="Verdana"/>
        </w:rPr>
        <w:t>faster than at any time in human history.</w:t>
      </w:r>
      <w:r>
        <w:rPr>
          <w:rFonts w:ascii="Verdana" w:hAnsi="Verdana"/>
        </w:rPr>
        <w:t>”</w:t>
      </w:r>
      <w:r>
        <w:rPr>
          <w:rStyle w:val="FootnoteReference"/>
          <w:rFonts w:ascii="Verdana" w:hAnsi="Verdana"/>
        </w:rPr>
        <w:footnoteReference w:id="15"/>
      </w:r>
      <w:r>
        <w:rPr>
          <w:rFonts w:ascii="Verdana" w:hAnsi="Verdana"/>
        </w:rPr>
        <w:t xml:space="preserve"> </w:t>
      </w:r>
    </w:p>
    <w:p w14:paraId="1D166A21" w14:textId="548055A0" w:rsidR="00833914" w:rsidRDefault="00E55DDE" w:rsidP="000A5DE2">
      <w:pPr>
        <w:spacing w:line="276" w:lineRule="auto"/>
        <w:rPr>
          <w:rFonts w:ascii="Verdana" w:hAnsi="Verdana"/>
        </w:rPr>
      </w:pPr>
      <w:r>
        <w:rPr>
          <w:rFonts w:ascii="Verdana" w:hAnsi="Verdana"/>
        </w:rPr>
        <w:t>B</w:t>
      </w:r>
      <w:r w:rsidR="00FE0ABB">
        <w:rPr>
          <w:rFonts w:ascii="Verdana" w:hAnsi="Verdana"/>
        </w:rPr>
        <w:t>iodiversity loss has high likelihood to occur in 39 countries with corresponding possibilities of 41,000 species threatened with extinction</w:t>
      </w:r>
      <w:r w:rsidR="005F3DCF">
        <w:rPr>
          <w:rFonts w:ascii="Verdana" w:hAnsi="Verdana"/>
        </w:rPr>
        <w:t xml:space="preserve"> and</w:t>
      </w:r>
      <w:r w:rsidR="00AE52C1">
        <w:rPr>
          <w:rFonts w:ascii="Verdana" w:hAnsi="Verdana"/>
        </w:rPr>
        <w:t xml:space="preserve"> is determined to be a global catastrophic risk</w:t>
      </w:r>
      <w:r w:rsidR="00FE0ABB">
        <w:rPr>
          <w:rFonts w:ascii="Verdana" w:hAnsi="Verdana"/>
        </w:rPr>
        <w:t>.</w:t>
      </w:r>
      <w:r w:rsidR="00FE0ABB">
        <w:rPr>
          <w:rStyle w:val="FootnoteReference"/>
          <w:rFonts w:ascii="Verdana" w:hAnsi="Verdana"/>
        </w:rPr>
        <w:footnoteReference w:id="16"/>
      </w:r>
      <w:r w:rsidR="0077131F">
        <w:rPr>
          <w:rFonts w:ascii="Verdana" w:hAnsi="Verdana"/>
        </w:rPr>
        <w:t xml:space="preserve"> </w:t>
      </w:r>
      <w:r w:rsidR="00D977EC">
        <w:rPr>
          <w:rFonts w:ascii="Verdana" w:hAnsi="Verdana"/>
        </w:rPr>
        <w:t>Analysis of biodiversity and ecosystems by Swiss Re led to a determination that one fifth (39) countries are at risk of ecosystem collapse,</w:t>
      </w:r>
      <w:r w:rsidR="00BC6527">
        <w:rPr>
          <w:rFonts w:ascii="Verdana" w:hAnsi="Verdana"/>
        </w:rPr>
        <w:t xml:space="preserve"> endangering 55% of global GDP.</w:t>
      </w:r>
      <w:r w:rsidR="00BC6527">
        <w:rPr>
          <w:rStyle w:val="FootnoteReference"/>
          <w:rFonts w:ascii="Verdana" w:hAnsi="Verdana"/>
        </w:rPr>
        <w:footnoteReference w:id="17"/>
      </w:r>
      <w:r w:rsidR="00D977EC">
        <w:rPr>
          <w:rFonts w:ascii="Verdana" w:hAnsi="Verdana"/>
        </w:rPr>
        <w:t xml:space="preserve"> </w:t>
      </w:r>
      <w:r w:rsidR="00E5437D">
        <w:rPr>
          <w:rFonts w:ascii="Verdana" w:hAnsi="Verdana"/>
        </w:rPr>
        <w:t>Initial species extinctions can lead to a cascade of secondary extinctions and devastate food webs.</w:t>
      </w:r>
      <w:r w:rsidR="00E5437D">
        <w:rPr>
          <w:rStyle w:val="FootnoteReference"/>
          <w:rFonts w:ascii="Verdana" w:hAnsi="Verdana"/>
        </w:rPr>
        <w:footnoteReference w:id="18"/>
      </w:r>
      <w:r w:rsidR="00E5437D">
        <w:rPr>
          <w:rFonts w:ascii="Verdana" w:hAnsi="Verdana"/>
        </w:rPr>
        <w:t xml:space="preserve"> </w:t>
      </w:r>
      <w:r w:rsidR="00613975">
        <w:rPr>
          <w:rFonts w:ascii="Verdana" w:hAnsi="Verdana"/>
        </w:rPr>
        <w:t xml:space="preserve">The </w:t>
      </w:r>
      <w:r w:rsidR="00B447E7">
        <w:rPr>
          <w:rFonts w:ascii="Verdana" w:hAnsi="Verdana"/>
        </w:rPr>
        <w:t xml:space="preserve">future </w:t>
      </w:r>
      <w:r w:rsidR="00613975">
        <w:rPr>
          <w:rFonts w:ascii="Verdana" w:hAnsi="Verdana"/>
        </w:rPr>
        <w:t xml:space="preserve">result is estimated to be </w:t>
      </w:r>
      <w:r w:rsidR="00613975" w:rsidRPr="00613975">
        <w:rPr>
          <w:rFonts w:ascii="Verdana" w:hAnsi="Verdana"/>
        </w:rPr>
        <w:t>$2.7 trillion</w:t>
      </w:r>
      <w:r>
        <w:rPr>
          <w:rFonts w:ascii="Verdana" w:hAnsi="Verdana"/>
        </w:rPr>
        <w:t xml:space="preserve"> in economic impacts</w:t>
      </w:r>
      <w:r w:rsidR="00613975" w:rsidRPr="00613975">
        <w:rPr>
          <w:rFonts w:ascii="Verdana" w:hAnsi="Verdana"/>
        </w:rPr>
        <w:t xml:space="preserve"> in 2030</w:t>
      </w:r>
      <w:r w:rsidR="00613975" w:rsidRPr="00613975">
        <w:rPr>
          <w:rStyle w:val="FootnoteReference"/>
          <w:rFonts w:ascii="Verdana" w:hAnsi="Verdana"/>
          <w:vertAlign w:val="baseline"/>
        </w:rPr>
        <w:t xml:space="preserve"> </w:t>
      </w:r>
      <w:r w:rsidR="00613975">
        <w:rPr>
          <w:rFonts w:ascii="Verdana" w:hAnsi="Verdana"/>
        </w:rPr>
        <w:t xml:space="preserve">and up to 10 percent GDP loss </w:t>
      </w:r>
      <w:r w:rsidR="00BD350C">
        <w:rPr>
          <w:rFonts w:ascii="Verdana" w:hAnsi="Verdana"/>
        </w:rPr>
        <w:t>in</w:t>
      </w:r>
      <w:r w:rsidR="00613975">
        <w:rPr>
          <w:rFonts w:ascii="Verdana" w:hAnsi="Verdana"/>
        </w:rPr>
        <w:t xml:space="preserve"> some </w:t>
      </w:r>
      <w:r w:rsidR="00500CD5">
        <w:rPr>
          <w:rFonts w:ascii="Verdana" w:hAnsi="Verdana"/>
        </w:rPr>
        <w:t xml:space="preserve">vulnerable </w:t>
      </w:r>
      <w:r w:rsidR="00613975">
        <w:rPr>
          <w:rFonts w:ascii="Verdana" w:hAnsi="Verdana"/>
        </w:rPr>
        <w:t>countries.</w:t>
      </w:r>
      <w:r w:rsidR="00613975">
        <w:rPr>
          <w:rStyle w:val="FootnoteReference"/>
          <w:rFonts w:ascii="Verdana" w:hAnsi="Verdana"/>
        </w:rPr>
        <w:footnoteReference w:id="19"/>
      </w:r>
      <w:r w:rsidR="00613975">
        <w:rPr>
          <w:rFonts w:ascii="Verdana" w:hAnsi="Verdana"/>
        </w:rPr>
        <w:t xml:space="preserve"> </w:t>
      </w:r>
    </w:p>
    <w:p w14:paraId="43EFCFEA" w14:textId="6A3CBCF5" w:rsidR="0057431F" w:rsidRDefault="00AD2342" w:rsidP="000A5DE2">
      <w:pPr>
        <w:spacing w:line="276" w:lineRule="auto"/>
        <w:rPr>
          <w:rFonts w:ascii="Verdana" w:hAnsi="Verdana"/>
        </w:rPr>
      </w:pPr>
      <w:r>
        <w:rPr>
          <w:rFonts w:ascii="Verdana" w:hAnsi="Verdana"/>
        </w:rPr>
        <w:t xml:space="preserve">The United States is not immune </w:t>
      </w:r>
      <w:r w:rsidR="00833914">
        <w:rPr>
          <w:rFonts w:ascii="Verdana" w:hAnsi="Verdana"/>
        </w:rPr>
        <w:t>to</w:t>
      </w:r>
      <w:r>
        <w:rPr>
          <w:rFonts w:ascii="Verdana" w:hAnsi="Verdana"/>
        </w:rPr>
        <w:t xml:space="preserve"> these effects. It is experiencing increasing </w:t>
      </w:r>
      <w:r w:rsidR="00EE519B">
        <w:rPr>
          <w:rFonts w:ascii="Verdana" w:hAnsi="Verdana"/>
        </w:rPr>
        <w:t xml:space="preserve">weather and climate </w:t>
      </w:r>
      <w:r>
        <w:rPr>
          <w:rFonts w:ascii="Verdana" w:hAnsi="Verdana"/>
        </w:rPr>
        <w:t xml:space="preserve">extremes and disruptive consequences. Through </w:t>
      </w:r>
      <w:r w:rsidR="00EE519B">
        <w:rPr>
          <w:rFonts w:ascii="Verdana" w:hAnsi="Verdana"/>
        </w:rPr>
        <w:t>November 14</w:t>
      </w:r>
      <w:r>
        <w:rPr>
          <w:rFonts w:ascii="Verdana" w:hAnsi="Verdana"/>
        </w:rPr>
        <w:t xml:space="preserve">, FEMA </w:t>
      </w:r>
      <w:r w:rsidR="00C674AE">
        <w:rPr>
          <w:rFonts w:ascii="Verdana" w:hAnsi="Verdana"/>
        </w:rPr>
        <w:t xml:space="preserve">issued </w:t>
      </w:r>
      <w:r w:rsidR="00EE519B">
        <w:rPr>
          <w:rFonts w:ascii="Verdana" w:hAnsi="Verdana"/>
        </w:rPr>
        <w:t>83</w:t>
      </w:r>
      <w:r>
        <w:rPr>
          <w:rFonts w:ascii="Verdana" w:hAnsi="Verdana"/>
        </w:rPr>
        <w:t xml:space="preserve"> </w:t>
      </w:r>
      <w:r w:rsidR="00833914">
        <w:rPr>
          <w:rFonts w:ascii="Verdana" w:hAnsi="Verdana"/>
        </w:rPr>
        <w:t xml:space="preserve">US </w:t>
      </w:r>
      <w:r w:rsidR="00C674AE">
        <w:rPr>
          <w:rFonts w:ascii="Verdana" w:hAnsi="Verdana"/>
        </w:rPr>
        <w:t xml:space="preserve">emergency or </w:t>
      </w:r>
      <w:r>
        <w:rPr>
          <w:rFonts w:ascii="Verdana" w:hAnsi="Verdana"/>
        </w:rPr>
        <w:t xml:space="preserve">disaster </w:t>
      </w:r>
      <w:r w:rsidR="00C674AE" w:rsidRPr="00C674AE">
        <w:rPr>
          <w:rFonts w:ascii="Verdana" w:hAnsi="Verdana"/>
        </w:rPr>
        <w:t>declar</w:t>
      </w:r>
      <w:r w:rsidR="00C674AE">
        <w:rPr>
          <w:rFonts w:ascii="Verdana" w:hAnsi="Verdana"/>
        </w:rPr>
        <w:t xml:space="preserve">ations </w:t>
      </w:r>
      <w:r>
        <w:rPr>
          <w:rFonts w:ascii="Verdana" w:hAnsi="Verdana"/>
        </w:rPr>
        <w:t>and 4</w:t>
      </w:r>
      <w:r w:rsidR="005F3DCF">
        <w:rPr>
          <w:rFonts w:ascii="Verdana" w:hAnsi="Verdana"/>
        </w:rPr>
        <w:t>8</w:t>
      </w:r>
      <w:r>
        <w:rPr>
          <w:rFonts w:ascii="Verdana" w:hAnsi="Verdana"/>
        </w:rPr>
        <w:t xml:space="preserve"> states have active disaster areas.</w:t>
      </w:r>
      <w:r>
        <w:rPr>
          <w:rStyle w:val="FootnoteReference"/>
          <w:rFonts w:ascii="Verdana" w:hAnsi="Verdana"/>
        </w:rPr>
        <w:footnoteReference w:id="20"/>
      </w:r>
      <w:r>
        <w:rPr>
          <w:rFonts w:ascii="Verdana" w:hAnsi="Verdana"/>
        </w:rPr>
        <w:t xml:space="preserve"> </w:t>
      </w:r>
      <w:r w:rsidR="002A2B8B">
        <w:rPr>
          <w:rFonts w:ascii="Verdana" w:hAnsi="Verdana"/>
        </w:rPr>
        <w:t>The US has suffered 15</w:t>
      </w:r>
      <w:r w:rsidR="00EE519B">
        <w:rPr>
          <w:rFonts w:ascii="Verdana" w:hAnsi="Verdana"/>
        </w:rPr>
        <w:t xml:space="preserve"> </w:t>
      </w:r>
      <w:r w:rsidR="002A2B8B">
        <w:rPr>
          <w:rFonts w:ascii="Verdana" w:hAnsi="Verdana"/>
        </w:rPr>
        <w:t xml:space="preserve">billion-dollar disasters </w:t>
      </w:r>
      <w:r w:rsidR="00EE519B">
        <w:rPr>
          <w:rFonts w:ascii="Verdana" w:hAnsi="Verdana"/>
        </w:rPr>
        <w:t>to date in 2022</w:t>
      </w:r>
      <w:r w:rsidR="0015383A">
        <w:rPr>
          <w:rFonts w:ascii="Verdana" w:hAnsi="Verdana"/>
        </w:rPr>
        <w:t xml:space="preserve"> with a 5 year cost average of 157.6 billion dollars per year in damages</w:t>
      </w:r>
      <w:r w:rsidR="002A2B8B">
        <w:rPr>
          <w:rFonts w:ascii="Verdana" w:hAnsi="Verdana"/>
        </w:rPr>
        <w:t>.</w:t>
      </w:r>
      <w:r w:rsidR="002A2B8B">
        <w:rPr>
          <w:rStyle w:val="FootnoteReference"/>
          <w:rFonts w:ascii="Verdana" w:hAnsi="Verdana"/>
        </w:rPr>
        <w:footnoteReference w:id="21"/>
      </w:r>
      <w:r w:rsidR="002A2B8B">
        <w:rPr>
          <w:rFonts w:ascii="Verdana" w:hAnsi="Verdana"/>
        </w:rPr>
        <w:t xml:space="preserve"> </w:t>
      </w:r>
      <w:r w:rsidR="0057431F">
        <w:rPr>
          <w:rFonts w:ascii="Verdana" w:hAnsi="Verdana"/>
        </w:rPr>
        <w:t>Recent research has determined that e</w:t>
      </w:r>
      <w:r w:rsidR="0057431F" w:rsidRPr="0057431F">
        <w:rPr>
          <w:rFonts w:ascii="Verdana" w:hAnsi="Verdana"/>
        </w:rPr>
        <w:t xml:space="preserve">conomic losses from hurricanes </w:t>
      </w:r>
      <w:r w:rsidR="0057431F">
        <w:rPr>
          <w:rFonts w:ascii="Verdana" w:hAnsi="Verdana"/>
        </w:rPr>
        <w:t xml:space="preserve">will </w:t>
      </w:r>
      <w:r w:rsidR="0057431F" w:rsidRPr="0057431F">
        <w:rPr>
          <w:rFonts w:ascii="Verdana" w:hAnsi="Verdana"/>
        </w:rPr>
        <w:t xml:space="preserve">become too </w:t>
      </w:r>
      <w:r w:rsidR="005F3DCF">
        <w:rPr>
          <w:rFonts w:ascii="Verdana" w:hAnsi="Verdana"/>
        </w:rPr>
        <w:t>large</w:t>
      </w:r>
      <w:r w:rsidR="0057431F" w:rsidRPr="0057431F">
        <w:rPr>
          <w:rFonts w:ascii="Verdana" w:hAnsi="Verdana"/>
        </w:rPr>
        <w:t xml:space="preserve"> to be offset by the US</w:t>
      </w:r>
      <w:r w:rsidR="005F3DCF">
        <w:rPr>
          <w:rFonts w:ascii="Verdana" w:hAnsi="Verdana"/>
        </w:rPr>
        <w:t xml:space="preserve"> government</w:t>
      </w:r>
      <w:r w:rsidR="0057431F" w:rsidRPr="0057431F">
        <w:rPr>
          <w:rFonts w:ascii="Verdana" w:hAnsi="Verdana"/>
        </w:rPr>
        <w:t xml:space="preserve"> if warming continues</w:t>
      </w:r>
      <w:r w:rsidR="005F3DCF">
        <w:rPr>
          <w:rFonts w:ascii="Verdana" w:hAnsi="Verdana"/>
        </w:rPr>
        <w:t xml:space="preserve"> -</w:t>
      </w:r>
      <w:r w:rsidR="0057431F">
        <w:rPr>
          <w:rFonts w:ascii="Verdana" w:hAnsi="Verdana"/>
        </w:rPr>
        <w:t xml:space="preserve"> it will be beyond our economic capacity.</w:t>
      </w:r>
      <w:r w:rsidR="0057431F">
        <w:rPr>
          <w:rStyle w:val="FootnoteReference"/>
          <w:rFonts w:ascii="Verdana" w:hAnsi="Verdana"/>
        </w:rPr>
        <w:footnoteReference w:id="22"/>
      </w:r>
    </w:p>
    <w:p w14:paraId="0EAEBCEE" w14:textId="66AF1B46" w:rsidR="00AD2342" w:rsidRDefault="00AD2342" w:rsidP="000A5DE2">
      <w:pPr>
        <w:spacing w:line="276" w:lineRule="auto"/>
        <w:rPr>
          <w:rFonts w:ascii="Verdana" w:hAnsi="Verdana"/>
        </w:rPr>
      </w:pPr>
      <w:r>
        <w:rPr>
          <w:rFonts w:ascii="Verdana" w:hAnsi="Verdana"/>
        </w:rPr>
        <w:lastRenderedPageBreak/>
        <w:t>Over 85 percent of the US is currently in drought</w:t>
      </w:r>
      <w:r w:rsidR="0015383A">
        <w:rPr>
          <w:rFonts w:ascii="Verdana" w:hAnsi="Verdana"/>
        </w:rPr>
        <w:t>,</w:t>
      </w:r>
      <w:r>
        <w:rPr>
          <w:rFonts w:ascii="Verdana" w:hAnsi="Verdana"/>
        </w:rPr>
        <w:t xml:space="preserve"> and as a result</w:t>
      </w:r>
      <w:r w:rsidR="0015383A">
        <w:rPr>
          <w:rFonts w:ascii="Verdana" w:hAnsi="Verdana"/>
        </w:rPr>
        <w:t>,</w:t>
      </w:r>
      <w:r>
        <w:rPr>
          <w:rFonts w:ascii="Verdana" w:hAnsi="Verdana"/>
        </w:rPr>
        <w:t xml:space="preserve"> the USDA has proclaimed </w:t>
      </w:r>
      <w:r w:rsidR="005E43E1">
        <w:rPr>
          <w:rFonts w:ascii="Verdana" w:hAnsi="Verdana"/>
        </w:rPr>
        <w:t xml:space="preserve">drought and </w:t>
      </w:r>
      <w:r>
        <w:rPr>
          <w:rFonts w:ascii="Verdana" w:hAnsi="Verdana"/>
        </w:rPr>
        <w:t>agricultur</w:t>
      </w:r>
      <w:r w:rsidR="00C674AE">
        <w:rPr>
          <w:rFonts w:ascii="Verdana" w:hAnsi="Verdana"/>
        </w:rPr>
        <w:t>al</w:t>
      </w:r>
      <w:r>
        <w:rPr>
          <w:rFonts w:ascii="Verdana" w:hAnsi="Verdana"/>
        </w:rPr>
        <w:t xml:space="preserve"> disasters in </w:t>
      </w:r>
      <w:r w:rsidR="005F3DCF">
        <w:rPr>
          <w:rFonts w:ascii="Verdana" w:hAnsi="Verdana"/>
        </w:rPr>
        <w:t>43</w:t>
      </w:r>
      <w:r>
        <w:rPr>
          <w:rFonts w:ascii="Verdana" w:hAnsi="Verdana"/>
        </w:rPr>
        <w:t xml:space="preserve"> states.</w:t>
      </w:r>
      <w:r>
        <w:rPr>
          <w:rStyle w:val="FootnoteReference"/>
          <w:rFonts w:ascii="Verdana" w:hAnsi="Verdana"/>
        </w:rPr>
        <w:footnoteReference w:id="23"/>
      </w:r>
      <w:r>
        <w:rPr>
          <w:rFonts w:ascii="Verdana" w:hAnsi="Verdana"/>
        </w:rPr>
        <w:t xml:space="preserve"> </w:t>
      </w:r>
      <w:r w:rsidR="00902E94">
        <w:rPr>
          <w:rFonts w:ascii="Verdana" w:hAnsi="Verdana"/>
        </w:rPr>
        <w:t xml:space="preserve">The US is experiencing </w:t>
      </w:r>
      <w:r w:rsidR="009D13C0">
        <w:rPr>
          <w:rFonts w:ascii="Verdana" w:hAnsi="Verdana"/>
        </w:rPr>
        <w:t xml:space="preserve">the </w:t>
      </w:r>
      <w:r w:rsidR="00902E94">
        <w:rPr>
          <w:rFonts w:ascii="Verdana" w:hAnsi="Verdana"/>
        </w:rPr>
        <w:t>high</w:t>
      </w:r>
      <w:r w:rsidR="009D13C0">
        <w:rPr>
          <w:rFonts w:ascii="Verdana" w:hAnsi="Verdana"/>
        </w:rPr>
        <w:t>est</w:t>
      </w:r>
      <w:r w:rsidR="00902E94">
        <w:rPr>
          <w:rFonts w:ascii="Verdana" w:hAnsi="Verdana"/>
        </w:rPr>
        <w:t xml:space="preserve"> </w:t>
      </w:r>
      <w:r w:rsidR="0015383A">
        <w:rPr>
          <w:rFonts w:ascii="Verdana" w:hAnsi="Verdana"/>
        </w:rPr>
        <w:t xml:space="preserve">refugee and immigrant apprehension </w:t>
      </w:r>
      <w:r w:rsidR="00902E94">
        <w:rPr>
          <w:rFonts w:ascii="Verdana" w:hAnsi="Verdana"/>
        </w:rPr>
        <w:t xml:space="preserve">rates </w:t>
      </w:r>
      <w:r w:rsidR="009D13C0">
        <w:rPr>
          <w:rFonts w:ascii="Verdana" w:hAnsi="Verdana"/>
        </w:rPr>
        <w:t xml:space="preserve">at its </w:t>
      </w:r>
      <w:r w:rsidR="00FF58C9">
        <w:rPr>
          <w:rFonts w:ascii="Verdana" w:hAnsi="Verdana"/>
        </w:rPr>
        <w:t>Southwest</w:t>
      </w:r>
      <w:r w:rsidR="009D13C0">
        <w:rPr>
          <w:rFonts w:ascii="Verdana" w:hAnsi="Verdana"/>
        </w:rPr>
        <w:t xml:space="preserve"> border than any time in </w:t>
      </w:r>
      <w:r w:rsidR="0015383A">
        <w:rPr>
          <w:rFonts w:ascii="Verdana" w:hAnsi="Verdana"/>
        </w:rPr>
        <w:t>its</w:t>
      </w:r>
      <w:r w:rsidR="00FF58C9">
        <w:rPr>
          <w:rFonts w:ascii="Verdana" w:hAnsi="Verdana"/>
        </w:rPr>
        <w:t xml:space="preserve"> </w:t>
      </w:r>
      <w:r w:rsidR="009D13C0">
        <w:rPr>
          <w:rFonts w:ascii="Verdana" w:hAnsi="Verdana"/>
        </w:rPr>
        <w:t>history. In FY 2022, 2.76 million encounters</w:t>
      </w:r>
      <w:r w:rsidR="00FF58C9">
        <w:rPr>
          <w:rFonts w:ascii="Verdana" w:hAnsi="Verdana"/>
        </w:rPr>
        <w:t>/apprehensions</w:t>
      </w:r>
      <w:r w:rsidR="009D13C0">
        <w:rPr>
          <w:rFonts w:ascii="Verdana" w:hAnsi="Verdana"/>
        </w:rPr>
        <w:t xml:space="preserve"> were recorded, </w:t>
      </w:r>
      <w:r w:rsidR="00FF58C9">
        <w:rPr>
          <w:rFonts w:ascii="Verdana" w:hAnsi="Verdana"/>
        </w:rPr>
        <w:t>644,000</w:t>
      </w:r>
      <w:r w:rsidR="009D13C0">
        <w:rPr>
          <w:rFonts w:ascii="Verdana" w:hAnsi="Verdana"/>
        </w:rPr>
        <w:t xml:space="preserve"> </w:t>
      </w:r>
      <w:r w:rsidR="00FF58C9">
        <w:rPr>
          <w:rFonts w:ascii="Verdana" w:hAnsi="Verdana"/>
        </w:rPr>
        <w:t>more</w:t>
      </w:r>
      <w:r w:rsidR="009D13C0">
        <w:rPr>
          <w:rFonts w:ascii="Verdana" w:hAnsi="Verdana"/>
        </w:rPr>
        <w:t xml:space="preserve"> than the previous record set in 2021. This </w:t>
      </w:r>
      <w:r w:rsidR="00FF58C9">
        <w:rPr>
          <w:rFonts w:ascii="Verdana" w:hAnsi="Verdana"/>
        </w:rPr>
        <w:t xml:space="preserve">flow of humanity </w:t>
      </w:r>
      <w:r w:rsidR="009D13C0">
        <w:rPr>
          <w:rFonts w:ascii="Verdana" w:hAnsi="Verdana"/>
        </w:rPr>
        <w:t>is a result of</w:t>
      </w:r>
      <w:r w:rsidR="00902E94">
        <w:rPr>
          <w:rFonts w:ascii="Verdana" w:hAnsi="Verdana"/>
        </w:rPr>
        <w:t xml:space="preserve"> South and Central American countries </w:t>
      </w:r>
      <w:r w:rsidR="009D13C0">
        <w:rPr>
          <w:rFonts w:ascii="Verdana" w:hAnsi="Verdana"/>
        </w:rPr>
        <w:t>no longer having the</w:t>
      </w:r>
      <w:r w:rsidR="00902E94">
        <w:rPr>
          <w:rFonts w:ascii="Verdana" w:hAnsi="Verdana"/>
        </w:rPr>
        <w:t xml:space="preserve"> capacit</w:t>
      </w:r>
      <w:r w:rsidR="009D13C0">
        <w:rPr>
          <w:rFonts w:ascii="Verdana" w:hAnsi="Verdana"/>
        </w:rPr>
        <w:t xml:space="preserve">y </w:t>
      </w:r>
      <w:r w:rsidR="00902E94">
        <w:rPr>
          <w:rFonts w:ascii="Verdana" w:hAnsi="Verdana"/>
        </w:rPr>
        <w:t>to care for their populations</w:t>
      </w:r>
      <w:r w:rsidR="009D13C0">
        <w:rPr>
          <w:rFonts w:ascii="Verdana" w:hAnsi="Verdana"/>
        </w:rPr>
        <w:t xml:space="preserve"> </w:t>
      </w:r>
      <w:r w:rsidR="0015383A">
        <w:rPr>
          <w:rFonts w:ascii="Verdana" w:hAnsi="Verdana"/>
        </w:rPr>
        <w:t>due to current</w:t>
      </w:r>
      <w:r w:rsidR="009D13C0">
        <w:rPr>
          <w:rFonts w:ascii="Verdana" w:hAnsi="Verdana"/>
        </w:rPr>
        <w:t xml:space="preserve"> complex crises</w:t>
      </w:r>
      <w:r w:rsidR="00902E94">
        <w:rPr>
          <w:rFonts w:ascii="Verdana" w:hAnsi="Verdana"/>
        </w:rPr>
        <w:t>.</w:t>
      </w:r>
      <w:r w:rsidR="00902E94">
        <w:rPr>
          <w:rStyle w:val="FootnoteReference"/>
          <w:rFonts w:ascii="Verdana" w:hAnsi="Verdana"/>
        </w:rPr>
        <w:footnoteReference w:id="24"/>
      </w:r>
      <w:r w:rsidR="00902E94">
        <w:rPr>
          <w:rFonts w:ascii="Verdana" w:hAnsi="Verdana"/>
        </w:rPr>
        <w:t xml:space="preserve"> </w:t>
      </w:r>
    </w:p>
    <w:p w14:paraId="2D8F8105" w14:textId="03C7F34A" w:rsidR="00833914" w:rsidRDefault="00833914" w:rsidP="000A5DE2">
      <w:pPr>
        <w:spacing w:line="276" w:lineRule="auto"/>
        <w:rPr>
          <w:rFonts w:ascii="Verdana" w:hAnsi="Verdana"/>
        </w:rPr>
      </w:pPr>
      <w:r>
        <w:rPr>
          <w:rFonts w:ascii="Verdana" w:hAnsi="Verdana"/>
        </w:rPr>
        <w:t>This is a foreta</w:t>
      </w:r>
      <w:r w:rsidR="00572C25">
        <w:rPr>
          <w:rFonts w:ascii="Verdana" w:hAnsi="Verdana"/>
        </w:rPr>
        <w:t>s</w:t>
      </w:r>
      <w:r>
        <w:rPr>
          <w:rFonts w:ascii="Verdana" w:hAnsi="Verdana"/>
        </w:rPr>
        <w:t xml:space="preserve">te of </w:t>
      </w:r>
      <w:r w:rsidR="000C0CD1">
        <w:rPr>
          <w:rFonts w:ascii="Verdana" w:hAnsi="Verdana"/>
        </w:rPr>
        <w:t>impacts and crises</w:t>
      </w:r>
      <w:r>
        <w:rPr>
          <w:rFonts w:ascii="Verdana" w:hAnsi="Verdana"/>
        </w:rPr>
        <w:t xml:space="preserve"> </w:t>
      </w:r>
      <w:r w:rsidR="0015383A">
        <w:rPr>
          <w:rFonts w:ascii="Verdana" w:hAnsi="Verdana"/>
        </w:rPr>
        <w:t>anticipat</w:t>
      </w:r>
      <w:r>
        <w:rPr>
          <w:rFonts w:ascii="Verdana" w:hAnsi="Verdana"/>
        </w:rPr>
        <w:t>ed</w:t>
      </w:r>
      <w:r w:rsidR="00E054EF">
        <w:rPr>
          <w:rFonts w:ascii="Verdana" w:hAnsi="Verdana"/>
        </w:rPr>
        <w:t xml:space="preserve"> </w:t>
      </w:r>
      <w:r w:rsidR="000A5DE2">
        <w:rPr>
          <w:rFonts w:ascii="Verdana" w:hAnsi="Verdana"/>
        </w:rPr>
        <w:t>in</w:t>
      </w:r>
      <w:r w:rsidR="00E054EF">
        <w:rPr>
          <w:rFonts w:ascii="Verdana" w:hAnsi="Verdana"/>
        </w:rPr>
        <w:t xml:space="preserve"> the United States</w:t>
      </w:r>
      <w:r w:rsidR="007948CD">
        <w:rPr>
          <w:rFonts w:ascii="Verdana" w:hAnsi="Verdana"/>
        </w:rPr>
        <w:t xml:space="preserve"> and the </w:t>
      </w:r>
      <w:r w:rsidR="0015383A">
        <w:rPr>
          <w:rFonts w:ascii="Verdana" w:hAnsi="Verdana"/>
        </w:rPr>
        <w:t>global community</w:t>
      </w:r>
      <w:r>
        <w:rPr>
          <w:rFonts w:ascii="Verdana" w:hAnsi="Verdana"/>
        </w:rPr>
        <w:t xml:space="preserve"> </w:t>
      </w:r>
      <w:r w:rsidR="000C0CD1">
        <w:rPr>
          <w:rFonts w:ascii="Verdana" w:hAnsi="Verdana"/>
        </w:rPr>
        <w:t xml:space="preserve">during the rest of this </w:t>
      </w:r>
      <w:r>
        <w:rPr>
          <w:rFonts w:ascii="Verdana" w:hAnsi="Verdana"/>
        </w:rPr>
        <w:t>century.</w:t>
      </w:r>
    </w:p>
    <w:p w14:paraId="10E7D972" w14:textId="45A3876F" w:rsidR="00B4679C" w:rsidRPr="00833914" w:rsidRDefault="00394FA0" w:rsidP="000A5DE2">
      <w:pPr>
        <w:spacing w:line="276" w:lineRule="auto"/>
        <w:rPr>
          <w:rFonts w:ascii="Verdana" w:hAnsi="Verdana"/>
        </w:rPr>
      </w:pPr>
      <w:r w:rsidRPr="00AB784B">
        <w:rPr>
          <w:rFonts w:ascii="Verdana" w:hAnsi="Verdana"/>
          <w:b/>
          <w:bCs/>
        </w:rPr>
        <w:t xml:space="preserve">A </w:t>
      </w:r>
      <w:r w:rsidR="00B4679C" w:rsidRPr="00AB784B">
        <w:rPr>
          <w:rFonts w:ascii="Verdana" w:hAnsi="Verdana"/>
          <w:b/>
          <w:bCs/>
        </w:rPr>
        <w:t xml:space="preserve">Future of Interrelated Cascading </w:t>
      </w:r>
      <w:r w:rsidR="0098180A" w:rsidRPr="00AB784B">
        <w:rPr>
          <w:rFonts w:ascii="Verdana" w:hAnsi="Verdana"/>
          <w:b/>
          <w:bCs/>
        </w:rPr>
        <w:t xml:space="preserve">Crisis </w:t>
      </w:r>
    </w:p>
    <w:p w14:paraId="483AF20D" w14:textId="788922C1" w:rsidR="005E43E1" w:rsidRDefault="007948CD" w:rsidP="000A5DE2">
      <w:pPr>
        <w:spacing w:line="276" w:lineRule="auto"/>
        <w:rPr>
          <w:rFonts w:ascii="Verdana" w:hAnsi="Verdana"/>
        </w:rPr>
      </w:pPr>
      <w:r>
        <w:rPr>
          <w:rFonts w:ascii="Verdana" w:hAnsi="Verdana"/>
        </w:rPr>
        <w:t>O</w:t>
      </w:r>
      <w:r w:rsidR="0098180A">
        <w:rPr>
          <w:rFonts w:ascii="Verdana" w:hAnsi="Verdana"/>
        </w:rPr>
        <w:t xml:space="preserve">ur future </w:t>
      </w:r>
      <w:r w:rsidR="000A5DE2">
        <w:rPr>
          <w:rFonts w:ascii="Verdana" w:hAnsi="Verdana"/>
        </w:rPr>
        <w:t xml:space="preserve">global </w:t>
      </w:r>
      <w:r w:rsidR="001408D3">
        <w:rPr>
          <w:rFonts w:ascii="Verdana" w:hAnsi="Verdana"/>
        </w:rPr>
        <w:t>reality</w:t>
      </w:r>
      <w:r w:rsidR="0098180A">
        <w:rPr>
          <w:rFonts w:ascii="Verdana" w:hAnsi="Verdana"/>
        </w:rPr>
        <w:t xml:space="preserve"> is one of increasing systemic risk and potential </w:t>
      </w:r>
      <w:r w:rsidR="001408D3">
        <w:rPr>
          <w:rFonts w:ascii="Verdana" w:hAnsi="Verdana"/>
        </w:rPr>
        <w:t xml:space="preserve">for </w:t>
      </w:r>
      <w:r w:rsidR="0098180A">
        <w:rPr>
          <w:rFonts w:ascii="Verdana" w:hAnsi="Verdana"/>
        </w:rPr>
        <w:t>catastrophic failures that threaten the fabric of national</w:t>
      </w:r>
      <w:r w:rsidR="002A2B8B">
        <w:rPr>
          <w:rFonts w:ascii="Verdana" w:hAnsi="Verdana"/>
        </w:rPr>
        <w:t xml:space="preserve"> </w:t>
      </w:r>
      <w:r w:rsidR="0098180A">
        <w:rPr>
          <w:rFonts w:ascii="Verdana" w:hAnsi="Verdana"/>
        </w:rPr>
        <w:t>and global societ</w:t>
      </w:r>
      <w:r w:rsidR="00BF05B5">
        <w:rPr>
          <w:rFonts w:ascii="Verdana" w:hAnsi="Verdana"/>
        </w:rPr>
        <w:t>ies</w:t>
      </w:r>
      <w:r w:rsidR="0098180A">
        <w:rPr>
          <w:rFonts w:ascii="Verdana" w:hAnsi="Verdana"/>
        </w:rPr>
        <w:t xml:space="preserve">. </w:t>
      </w:r>
      <w:r w:rsidR="004527F4" w:rsidRPr="004F0BBE">
        <w:rPr>
          <w:rFonts w:ascii="Verdana" w:hAnsi="Verdana"/>
        </w:rPr>
        <w:t>These</w:t>
      </w:r>
      <w:r w:rsidR="000C5F2F" w:rsidRPr="004F0BBE">
        <w:rPr>
          <w:rFonts w:ascii="Verdana" w:hAnsi="Verdana"/>
        </w:rPr>
        <w:t xml:space="preserve"> </w:t>
      </w:r>
      <w:r w:rsidR="004527F4" w:rsidRPr="004F0BBE">
        <w:rPr>
          <w:rFonts w:ascii="Verdana" w:hAnsi="Verdana"/>
        </w:rPr>
        <w:t xml:space="preserve">are </w:t>
      </w:r>
      <w:r w:rsidR="000C5F2F" w:rsidRPr="004F0BBE">
        <w:rPr>
          <w:rFonts w:ascii="Verdana" w:hAnsi="Verdana"/>
        </w:rPr>
        <w:t>impact</w:t>
      </w:r>
      <w:r w:rsidR="004527F4" w:rsidRPr="004F0BBE">
        <w:rPr>
          <w:rFonts w:ascii="Verdana" w:hAnsi="Verdana"/>
        </w:rPr>
        <w:t xml:space="preserve">ed by </w:t>
      </w:r>
      <w:r w:rsidR="00351689" w:rsidRPr="004F0BBE">
        <w:rPr>
          <w:rFonts w:ascii="Verdana" w:hAnsi="Verdana"/>
        </w:rPr>
        <w:t xml:space="preserve">increasing </w:t>
      </w:r>
      <w:r w:rsidR="0015383A">
        <w:rPr>
          <w:rFonts w:ascii="Verdana" w:hAnsi="Verdana"/>
        </w:rPr>
        <w:t xml:space="preserve">climate change </w:t>
      </w:r>
      <w:r w:rsidR="00351689" w:rsidRPr="004F0BBE">
        <w:rPr>
          <w:rFonts w:ascii="Verdana" w:hAnsi="Verdana"/>
        </w:rPr>
        <w:t xml:space="preserve">unpredictability, </w:t>
      </w:r>
      <w:r w:rsidR="00AB784B">
        <w:rPr>
          <w:rFonts w:ascii="Verdana" w:hAnsi="Verdana"/>
        </w:rPr>
        <w:t xml:space="preserve">non-linearity, </w:t>
      </w:r>
      <w:proofErr w:type="gramStart"/>
      <w:r w:rsidR="00351689" w:rsidRPr="004F0BBE">
        <w:rPr>
          <w:rFonts w:ascii="Verdana" w:hAnsi="Verdana"/>
        </w:rPr>
        <w:t>fragility</w:t>
      </w:r>
      <w:proofErr w:type="gramEnd"/>
      <w:r w:rsidR="00351689" w:rsidRPr="004F0BBE">
        <w:rPr>
          <w:rFonts w:ascii="Verdana" w:hAnsi="Verdana"/>
        </w:rPr>
        <w:t xml:space="preserve"> and vulnerability </w:t>
      </w:r>
      <w:r w:rsidR="00FC3DAB" w:rsidRPr="004F0BBE">
        <w:rPr>
          <w:rFonts w:ascii="Verdana" w:hAnsi="Verdana"/>
        </w:rPr>
        <w:t xml:space="preserve">factors </w:t>
      </w:r>
      <w:r w:rsidR="00351689" w:rsidRPr="004F0BBE">
        <w:rPr>
          <w:rFonts w:ascii="Verdana" w:hAnsi="Verdana"/>
        </w:rPr>
        <w:t xml:space="preserve">that </w:t>
      </w:r>
      <w:r w:rsidR="00FC3DAB" w:rsidRPr="004F0BBE">
        <w:rPr>
          <w:rFonts w:ascii="Verdana" w:hAnsi="Verdana"/>
        </w:rPr>
        <w:t>are</w:t>
      </w:r>
      <w:r w:rsidR="00351689" w:rsidRPr="004F0BBE">
        <w:rPr>
          <w:rFonts w:ascii="Verdana" w:hAnsi="Verdana"/>
        </w:rPr>
        <w:t xml:space="preserve"> individual</w:t>
      </w:r>
      <w:r w:rsidR="00B218F0" w:rsidRPr="004F0BBE">
        <w:rPr>
          <w:rFonts w:ascii="Verdana" w:hAnsi="Verdana"/>
        </w:rPr>
        <w:t>, communal</w:t>
      </w:r>
      <w:r w:rsidR="00351689" w:rsidRPr="004F0BBE">
        <w:rPr>
          <w:rFonts w:ascii="Verdana" w:hAnsi="Verdana"/>
        </w:rPr>
        <w:t>, international, and global</w:t>
      </w:r>
      <w:r w:rsidR="00FC3DAB" w:rsidRPr="004F0BBE">
        <w:rPr>
          <w:rFonts w:ascii="Verdana" w:hAnsi="Verdana"/>
        </w:rPr>
        <w:t xml:space="preserve"> in scale</w:t>
      </w:r>
      <w:r w:rsidR="00351689" w:rsidRPr="004F0BBE">
        <w:rPr>
          <w:rFonts w:ascii="Verdana" w:hAnsi="Verdana"/>
        </w:rPr>
        <w:t>.</w:t>
      </w:r>
      <w:r w:rsidR="00AB784B">
        <w:rPr>
          <w:rStyle w:val="FootnoteReference"/>
          <w:rFonts w:ascii="Verdana" w:hAnsi="Verdana"/>
        </w:rPr>
        <w:footnoteReference w:id="25"/>
      </w:r>
      <w:r w:rsidR="004527F4" w:rsidRPr="004F0BBE">
        <w:rPr>
          <w:rFonts w:ascii="Verdana" w:hAnsi="Verdana"/>
        </w:rPr>
        <w:t xml:space="preserve"> </w:t>
      </w:r>
    </w:p>
    <w:p w14:paraId="57C89E07" w14:textId="4ABCCA3A" w:rsidR="00131ADF" w:rsidRDefault="005E43E1" w:rsidP="000A5DE2">
      <w:pPr>
        <w:spacing w:line="276" w:lineRule="auto"/>
        <w:rPr>
          <w:rFonts w:ascii="Verdana" w:hAnsi="Verdana"/>
        </w:rPr>
      </w:pPr>
      <w:r>
        <w:rPr>
          <w:rFonts w:ascii="Verdana" w:hAnsi="Verdana"/>
        </w:rPr>
        <w:t xml:space="preserve">Currently, there is no viable </w:t>
      </w:r>
      <w:r w:rsidR="002A173C">
        <w:rPr>
          <w:rFonts w:ascii="Verdana" w:hAnsi="Verdana"/>
        </w:rPr>
        <w:t xml:space="preserve">emissions reduction </w:t>
      </w:r>
      <w:r>
        <w:rPr>
          <w:rFonts w:ascii="Verdana" w:hAnsi="Verdana"/>
        </w:rPr>
        <w:t>pathway to achieve the Paris climate goals.</w:t>
      </w:r>
      <w:r>
        <w:rPr>
          <w:rStyle w:val="FootnoteReference"/>
          <w:rFonts w:ascii="Verdana" w:hAnsi="Verdana"/>
        </w:rPr>
        <w:footnoteReference w:id="26"/>
      </w:r>
      <w:r>
        <w:rPr>
          <w:rFonts w:ascii="Verdana" w:hAnsi="Verdana"/>
        </w:rPr>
        <w:t xml:space="preserve"> </w:t>
      </w:r>
      <w:r w:rsidR="00C76463">
        <w:rPr>
          <w:rFonts w:ascii="Verdana" w:hAnsi="Verdana"/>
        </w:rPr>
        <w:t xml:space="preserve">Global warming will </w:t>
      </w:r>
      <w:r>
        <w:rPr>
          <w:rFonts w:ascii="Verdana" w:hAnsi="Verdana"/>
        </w:rPr>
        <w:t>continue</w:t>
      </w:r>
      <w:r w:rsidR="0011343C">
        <w:rPr>
          <w:rFonts w:ascii="Verdana" w:hAnsi="Verdana"/>
        </w:rPr>
        <w:t xml:space="preserve"> </w:t>
      </w:r>
      <w:r>
        <w:rPr>
          <w:rFonts w:ascii="Verdana" w:hAnsi="Verdana"/>
        </w:rPr>
        <w:t>for the foreseeable</w:t>
      </w:r>
      <w:r w:rsidR="0011343C">
        <w:rPr>
          <w:rFonts w:ascii="Verdana" w:hAnsi="Verdana"/>
        </w:rPr>
        <w:t xml:space="preserve"> future</w:t>
      </w:r>
      <w:r>
        <w:rPr>
          <w:rFonts w:ascii="Verdana" w:hAnsi="Verdana"/>
        </w:rPr>
        <w:t>. W</w:t>
      </w:r>
      <w:r w:rsidR="00C76463">
        <w:rPr>
          <w:rFonts w:ascii="Verdana" w:hAnsi="Verdana"/>
        </w:rPr>
        <w:t xml:space="preserve">e have a 50 percent chance of reaching </w:t>
      </w:r>
      <w:r w:rsidR="002A173C">
        <w:rPr>
          <w:rFonts w:ascii="Verdana" w:hAnsi="Verdana"/>
        </w:rPr>
        <w:t xml:space="preserve">a </w:t>
      </w:r>
      <w:r w:rsidR="00C76463">
        <w:rPr>
          <w:rFonts w:ascii="Verdana" w:hAnsi="Verdana"/>
        </w:rPr>
        <w:t>1.5C te</w:t>
      </w:r>
      <w:r w:rsidR="0004535C">
        <w:rPr>
          <w:rFonts w:ascii="Verdana" w:hAnsi="Verdana"/>
        </w:rPr>
        <w:t xml:space="preserve">mperature </w:t>
      </w:r>
      <w:r w:rsidR="002A173C">
        <w:rPr>
          <w:rFonts w:ascii="Verdana" w:hAnsi="Verdana"/>
        </w:rPr>
        <w:t xml:space="preserve">increase over pre-industrial </w:t>
      </w:r>
      <w:r w:rsidR="0004535C">
        <w:rPr>
          <w:rFonts w:ascii="Verdana" w:hAnsi="Verdana"/>
        </w:rPr>
        <w:t xml:space="preserve">by </w:t>
      </w:r>
      <w:r w:rsidR="0004535C">
        <w:rPr>
          <w:rFonts w:ascii="Verdana" w:hAnsi="Verdana"/>
        </w:rPr>
        <w:lastRenderedPageBreak/>
        <w:t>2026</w:t>
      </w:r>
      <w:r w:rsidR="00B0523C">
        <w:rPr>
          <w:rFonts w:ascii="Verdana" w:hAnsi="Verdana"/>
        </w:rPr>
        <w:t>, even more likely by 2030</w:t>
      </w:r>
      <w:r w:rsidR="0004535C">
        <w:rPr>
          <w:rFonts w:ascii="Verdana" w:hAnsi="Verdana"/>
        </w:rPr>
        <w:t>.</w:t>
      </w:r>
      <w:r w:rsidR="0004535C">
        <w:rPr>
          <w:rStyle w:val="FootnoteReference"/>
          <w:rFonts w:ascii="Verdana" w:hAnsi="Verdana"/>
        </w:rPr>
        <w:footnoteReference w:id="27"/>
      </w:r>
      <w:r w:rsidR="0004535C">
        <w:rPr>
          <w:rFonts w:ascii="Verdana" w:hAnsi="Verdana"/>
        </w:rPr>
        <w:t xml:space="preserve"> </w:t>
      </w:r>
      <w:r w:rsidR="00D34553">
        <w:rPr>
          <w:rFonts w:ascii="Verdana" w:hAnsi="Verdana"/>
        </w:rPr>
        <w:t xml:space="preserve">It is </w:t>
      </w:r>
      <w:r w:rsidR="001B1196">
        <w:rPr>
          <w:rFonts w:ascii="Verdana" w:hAnsi="Verdana"/>
        </w:rPr>
        <w:t xml:space="preserve">likely </w:t>
      </w:r>
      <w:r w:rsidR="00D34553">
        <w:rPr>
          <w:rFonts w:ascii="Verdana" w:hAnsi="Verdana"/>
        </w:rPr>
        <w:t xml:space="preserve">we will </w:t>
      </w:r>
      <w:r w:rsidR="00BF05B5">
        <w:rPr>
          <w:rFonts w:ascii="Verdana" w:hAnsi="Verdana"/>
        </w:rPr>
        <w:t>experience</w:t>
      </w:r>
      <w:r w:rsidR="00D34553">
        <w:rPr>
          <w:rFonts w:ascii="Verdana" w:hAnsi="Verdana"/>
        </w:rPr>
        <w:t xml:space="preserve"> 2.4 to 2.7C of warming by 2100.</w:t>
      </w:r>
      <w:r w:rsidR="00D34553">
        <w:rPr>
          <w:rStyle w:val="FootnoteReference"/>
          <w:rFonts w:ascii="Verdana" w:hAnsi="Verdana"/>
        </w:rPr>
        <w:footnoteReference w:id="28"/>
      </w:r>
      <w:r w:rsidR="00C036FE">
        <w:rPr>
          <w:rFonts w:ascii="Verdana" w:hAnsi="Verdana"/>
        </w:rPr>
        <w:t xml:space="preserve"> </w:t>
      </w:r>
    </w:p>
    <w:p w14:paraId="4374C548" w14:textId="77777777" w:rsidR="00224840" w:rsidRDefault="00131ADF" w:rsidP="000A5DE2">
      <w:pPr>
        <w:spacing w:line="276" w:lineRule="auto"/>
        <w:rPr>
          <w:rFonts w:ascii="Verdana" w:hAnsi="Verdana"/>
        </w:rPr>
      </w:pPr>
      <w:r>
        <w:rPr>
          <w:rFonts w:ascii="Verdana" w:hAnsi="Verdana"/>
        </w:rPr>
        <w:t xml:space="preserve">Overshooting these </w:t>
      </w:r>
      <w:r w:rsidR="002A2B8B">
        <w:rPr>
          <w:rFonts w:ascii="Verdana" w:hAnsi="Verdana"/>
        </w:rPr>
        <w:t xml:space="preserve">warming </w:t>
      </w:r>
      <w:r>
        <w:rPr>
          <w:rFonts w:ascii="Verdana" w:hAnsi="Verdana"/>
        </w:rPr>
        <w:t>targets, “</w:t>
      </w:r>
      <w:r w:rsidRPr="00131ADF">
        <w:rPr>
          <w:rFonts w:ascii="Verdana" w:hAnsi="Verdana"/>
        </w:rPr>
        <w:t>will</w:t>
      </w:r>
      <w:r>
        <w:rPr>
          <w:rFonts w:ascii="Verdana" w:hAnsi="Verdana"/>
        </w:rPr>
        <w:t xml:space="preserve"> </w:t>
      </w:r>
      <w:r w:rsidRPr="00131ADF">
        <w:rPr>
          <w:rFonts w:ascii="Verdana" w:hAnsi="Verdana"/>
        </w:rPr>
        <w:t>result in irreversible impacts on certain ecosystems with low resilience, such as polar, mountain, and coastal ecosystems, impacted</w:t>
      </w:r>
      <w:r>
        <w:rPr>
          <w:rFonts w:ascii="Verdana" w:hAnsi="Verdana"/>
        </w:rPr>
        <w:t xml:space="preserve"> </w:t>
      </w:r>
      <w:r w:rsidRPr="00131ADF">
        <w:rPr>
          <w:rFonts w:ascii="Verdana" w:hAnsi="Verdana"/>
        </w:rPr>
        <w:t>by ice-sheet, glacier melt, or by accelerating and higher committed sea level rise</w:t>
      </w:r>
      <w:r>
        <w:rPr>
          <w:rFonts w:ascii="Verdana" w:hAnsi="Verdana"/>
        </w:rPr>
        <w:t xml:space="preserve">. </w:t>
      </w:r>
      <w:r w:rsidRPr="00131ADF">
        <w:rPr>
          <w:rFonts w:ascii="Verdana" w:hAnsi="Verdana"/>
        </w:rPr>
        <w:t>Risks to human systems will</w:t>
      </w:r>
      <w:r>
        <w:rPr>
          <w:rFonts w:ascii="Verdana" w:hAnsi="Verdana"/>
        </w:rPr>
        <w:t xml:space="preserve"> </w:t>
      </w:r>
      <w:r w:rsidRPr="00131ADF">
        <w:rPr>
          <w:rFonts w:ascii="Verdana" w:hAnsi="Verdana"/>
        </w:rPr>
        <w:t>increase, including those to infrastructure, low-lying coastal settlements, some ecosystem-based adaptation measures, and associated</w:t>
      </w:r>
      <w:r>
        <w:rPr>
          <w:rFonts w:ascii="Verdana" w:hAnsi="Verdana"/>
        </w:rPr>
        <w:t xml:space="preserve"> </w:t>
      </w:r>
      <w:r w:rsidRPr="00131ADF">
        <w:rPr>
          <w:rFonts w:ascii="Verdana" w:hAnsi="Verdana"/>
        </w:rPr>
        <w:t>livelihoods, cultural and spiritual values</w:t>
      </w:r>
      <w:r>
        <w:rPr>
          <w:rFonts w:ascii="Verdana" w:hAnsi="Verdana"/>
        </w:rPr>
        <w:t>.”</w:t>
      </w:r>
      <w:r>
        <w:rPr>
          <w:rStyle w:val="FootnoteReference"/>
          <w:rFonts w:ascii="Verdana" w:hAnsi="Verdana"/>
        </w:rPr>
        <w:footnoteReference w:id="29"/>
      </w:r>
      <w:r>
        <w:rPr>
          <w:rFonts w:ascii="Verdana" w:hAnsi="Verdana"/>
        </w:rPr>
        <w:t xml:space="preserve"> </w:t>
      </w:r>
    </w:p>
    <w:p w14:paraId="443ED46E" w14:textId="6E1ADB9A" w:rsidR="00131ADF" w:rsidRDefault="00224840" w:rsidP="000A5DE2">
      <w:pPr>
        <w:spacing w:line="276" w:lineRule="auto"/>
        <w:rPr>
          <w:rFonts w:ascii="Verdana" w:hAnsi="Verdana"/>
        </w:rPr>
      </w:pPr>
      <w:r>
        <w:rPr>
          <w:rFonts w:ascii="Verdana" w:hAnsi="Verdana"/>
        </w:rPr>
        <w:t>For example, d</w:t>
      </w:r>
      <w:r w:rsidR="007948CD">
        <w:rPr>
          <w:rFonts w:ascii="Verdana" w:hAnsi="Verdana"/>
        </w:rPr>
        <w:t xml:space="preserve">rought and desertification will </w:t>
      </w:r>
      <w:r w:rsidR="00B92B2B">
        <w:rPr>
          <w:rFonts w:ascii="Verdana" w:hAnsi="Verdana"/>
        </w:rPr>
        <w:t>intensify in the Southwest US, Southern Europe, South Asia and the Middle East and in turn will drive migration</w:t>
      </w:r>
      <w:r w:rsidR="007948CD">
        <w:rPr>
          <w:rFonts w:ascii="Verdana" w:hAnsi="Verdana"/>
        </w:rPr>
        <w:t>.</w:t>
      </w:r>
      <w:r>
        <w:rPr>
          <w:rFonts w:ascii="Verdana" w:hAnsi="Verdana"/>
        </w:rPr>
        <w:t xml:space="preserve"> T</w:t>
      </w:r>
      <w:r w:rsidR="00B92B2B">
        <w:rPr>
          <w:rFonts w:ascii="Verdana" w:hAnsi="Verdana"/>
        </w:rPr>
        <w:t xml:space="preserve">he government of Iraq </w:t>
      </w:r>
      <w:r>
        <w:rPr>
          <w:rFonts w:ascii="Verdana" w:hAnsi="Verdana"/>
        </w:rPr>
        <w:t xml:space="preserve">has </w:t>
      </w:r>
      <w:r w:rsidR="00B92B2B">
        <w:rPr>
          <w:rFonts w:ascii="Verdana" w:hAnsi="Verdana"/>
        </w:rPr>
        <w:t>forecast</w:t>
      </w:r>
      <w:r>
        <w:rPr>
          <w:rFonts w:ascii="Verdana" w:hAnsi="Verdana"/>
        </w:rPr>
        <w:t>ed</w:t>
      </w:r>
      <w:r w:rsidR="00B92B2B">
        <w:rPr>
          <w:rFonts w:ascii="Verdana" w:hAnsi="Verdana"/>
        </w:rPr>
        <w:t xml:space="preserve"> that the </w:t>
      </w:r>
      <w:r w:rsidR="002F6525">
        <w:rPr>
          <w:rFonts w:ascii="Verdana" w:hAnsi="Verdana"/>
        </w:rPr>
        <w:t xml:space="preserve">Tigris and Euphrates will no longer flow to the Persian Gulf </w:t>
      </w:r>
      <w:r>
        <w:rPr>
          <w:rFonts w:ascii="Verdana" w:hAnsi="Verdana"/>
        </w:rPr>
        <w:t xml:space="preserve">and </w:t>
      </w:r>
      <w:r w:rsidR="00B2526E">
        <w:rPr>
          <w:rFonts w:ascii="Verdana" w:hAnsi="Verdana"/>
        </w:rPr>
        <w:t>Iraq will become</w:t>
      </w:r>
      <w:r>
        <w:rPr>
          <w:rFonts w:ascii="Verdana" w:hAnsi="Verdana"/>
        </w:rPr>
        <w:t xml:space="preserve"> “</w:t>
      </w:r>
      <w:r w:rsidR="006862FE" w:rsidRPr="006862FE">
        <w:rPr>
          <w:rFonts w:ascii="Verdana" w:hAnsi="Verdana"/>
        </w:rPr>
        <w:t>a land without rivers by 2040</w:t>
      </w:r>
      <w:r w:rsidR="00B2526E">
        <w:rPr>
          <w:rFonts w:ascii="Verdana" w:hAnsi="Verdana"/>
        </w:rPr>
        <w:t>.</w:t>
      </w:r>
      <w:r>
        <w:rPr>
          <w:rFonts w:ascii="Verdana" w:hAnsi="Verdana"/>
        </w:rPr>
        <w:t>”</w:t>
      </w:r>
      <w:r w:rsidR="005E43E1">
        <w:rPr>
          <w:rStyle w:val="FootnoteReference"/>
          <w:rFonts w:ascii="Verdana" w:hAnsi="Verdana"/>
        </w:rPr>
        <w:footnoteReference w:id="30"/>
      </w:r>
      <w:r w:rsidR="00CE32D5">
        <w:rPr>
          <w:rFonts w:ascii="Verdana" w:hAnsi="Verdana"/>
        </w:rPr>
        <w:t xml:space="preserve"> </w:t>
      </w:r>
      <w:r w:rsidR="00B2526E">
        <w:rPr>
          <w:rFonts w:ascii="Verdana" w:hAnsi="Verdana"/>
        </w:rPr>
        <w:t>T</w:t>
      </w:r>
      <w:r>
        <w:rPr>
          <w:rFonts w:ascii="Verdana" w:hAnsi="Verdana"/>
        </w:rPr>
        <w:t xml:space="preserve">he </w:t>
      </w:r>
      <w:r w:rsidR="00CE32D5">
        <w:rPr>
          <w:rFonts w:ascii="Verdana" w:hAnsi="Verdana"/>
        </w:rPr>
        <w:t>Iran</w:t>
      </w:r>
      <w:r>
        <w:rPr>
          <w:rFonts w:ascii="Verdana" w:hAnsi="Verdana"/>
        </w:rPr>
        <w:t xml:space="preserve">ian government has already stated </w:t>
      </w:r>
      <w:r w:rsidR="006862FE">
        <w:rPr>
          <w:rFonts w:ascii="Verdana" w:hAnsi="Verdana"/>
        </w:rPr>
        <w:t xml:space="preserve">it may lose up to 70% of its farmland by 2048 and </w:t>
      </w:r>
      <w:r w:rsidR="002A173C">
        <w:rPr>
          <w:rFonts w:ascii="Verdana" w:hAnsi="Verdana"/>
        </w:rPr>
        <w:t>estimated that</w:t>
      </w:r>
      <w:r w:rsidR="00CE32D5">
        <w:rPr>
          <w:rFonts w:ascii="Verdana" w:hAnsi="Verdana"/>
        </w:rPr>
        <w:t xml:space="preserve"> </w:t>
      </w:r>
      <w:r>
        <w:rPr>
          <w:rFonts w:ascii="Verdana" w:hAnsi="Verdana"/>
        </w:rPr>
        <w:t>30-</w:t>
      </w:r>
      <w:r w:rsidR="00CE32D5">
        <w:rPr>
          <w:rFonts w:ascii="Verdana" w:hAnsi="Verdana"/>
        </w:rPr>
        <w:t>50 million</w:t>
      </w:r>
      <w:r>
        <w:rPr>
          <w:rFonts w:ascii="Verdana" w:hAnsi="Verdana"/>
        </w:rPr>
        <w:t xml:space="preserve"> of its population</w:t>
      </w:r>
      <w:r w:rsidR="00CE32D5">
        <w:rPr>
          <w:rFonts w:ascii="Verdana" w:hAnsi="Verdana"/>
        </w:rPr>
        <w:t xml:space="preserve"> may have to migrate by 2050.</w:t>
      </w:r>
      <w:r w:rsidR="00CE32D5">
        <w:rPr>
          <w:rStyle w:val="FootnoteReference"/>
          <w:rFonts w:ascii="Verdana" w:hAnsi="Verdana"/>
        </w:rPr>
        <w:footnoteReference w:id="31"/>
      </w:r>
      <w:r w:rsidR="007948CD">
        <w:rPr>
          <w:rFonts w:ascii="Verdana" w:hAnsi="Verdana"/>
        </w:rPr>
        <w:t xml:space="preserve"> </w:t>
      </w:r>
    </w:p>
    <w:p w14:paraId="1DC9ED40" w14:textId="77777777" w:rsidR="00CF2338" w:rsidRDefault="0004535C" w:rsidP="000A5DE2">
      <w:pPr>
        <w:spacing w:line="276" w:lineRule="auto"/>
        <w:rPr>
          <w:rFonts w:ascii="Verdana" w:hAnsi="Verdana"/>
        </w:rPr>
      </w:pPr>
      <w:r>
        <w:rPr>
          <w:rFonts w:ascii="Verdana" w:hAnsi="Verdana"/>
        </w:rPr>
        <w:t xml:space="preserve">Increasing temperatures mean </w:t>
      </w:r>
      <w:r w:rsidR="00D67AA5">
        <w:rPr>
          <w:rFonts w:ascii="Verdana" w:hAnsi="Verdana"/>
        </w:rPr>
        <w:t xml:space="preserve">half or more </w:t>
      </w:r>
      <w:r>
        <w:rPr>
          <w:rFonts w:ascii="Verdana" w:hAnsi="Verdana"/>
        </w:rPr>
        <w:t>p</w:t>
      </w:r>
      <w:r w:rsidR="00C76463">
        <w:rPr>
          <w:rFonts w:ascii="Verdana" w:hAnsi="Verdana"/>
        </w:rPr>
        <w:t>lanetary</w:t>
      </w:r>
      <w:r w:rsidR="00B0523C">
        <w:rPr>
          <w:rFonts w:ascii="Verdana" w:hAnsi="Verdana"/>
        </w:rPr>
        <w:t xml:space="preserve"> ecosystem </w:t>
      </w:r>
      <w:r w:rsidR="00C76463">
        <w:rPr>
          <w:rFonts w:ascii="Verdana" w:hAnsi="Verdana"/>
        </w:rPr>
        <w:t xml:space="preserve">tipping points </w:t>
      </w:r>
      <w:r>
        <w:rPr>
          <w:rFonts w:ascii="Verdana" w:hAnsi="Verdana"/>
        </w:rPr>
        <w:t>will</w:t>
      </w:r>
      <w:r w:rsidR="00B0523C">
        <w:rPr>
          <w:rFonts w:ascii="Verdana" w:hAnsi="Verdana"/>
        </w:rPr>
        <w:t xml:space="preserve"> </w:t>
      </w:r>
      <w:r>
        <w:rPr>
          <w:rFonts w:ascii="Verdana" w:hAnsi="Verdana"/>
        </w:rPr>
        <w:t xml:space="preserve">be </w:t>
      </w:r>
      <w:r w:rsidR="00C76463">
        <w:rPr>
          <w:rFonts w:ascii="Verdana" w:hAnsi="Verdana"/>
        </w:rPr>
        <w:t xml:space="preserve">passed </w:t>
      </w:r>
      <w:r w:rsidR="000A5DE2">
        <w:rPr>
          <w:rFonts w:ascii="Verdana" w:hAnsi="Verdana"/>
        </w:rPr>
        <w:t>in the next two</w:t>
      </w:r>
      <w:r w:rsidR="00C76463">
        <w:rPr>
          <w:rFonts w:ascii="Verdana" w:hAnsi="Verdana"/>
        </w:rPr>
        <w:t xml:space="preserve"> decade</w:t>
      </w:r>
      <w:r w:rsidR="000A5DE2">
        <w:rPr>
          <w:rFonts w:ascii="Verdana" w:hAnsi="Verdana"/>
        </w:rPr>
        <w:t>s</w:t>
      </w:r>
      <w:r w:rsidR="00C76463">
        <w:rPr>
          <w:rFonts w:ascii="Verdana" w:hAnsi="Verdana"/>
        </w:rPr>
        <w:t xml:space="preserve"> </w:t>
      </w:r>
      <w:r w:rsidR="000A5DE2">
        <w:rPr>
          <w:rFonts w:ascii="Verdana" w:hAnsi="Verdana"/>
        </w:rPr>
        <w:t xml:space="preserve">or </w:t>
      </w:r>
      <w:r w:rsidR="00F641C4">
        <w:rPr>
          <w:rFonts w:ascii="Verdana" w:hAnsi="Verdana"/>
        </w:rPr>
        <w:t xml:space="preserve">at latest </w:t>
      </w:r>
      <w:r w:rsidR="005E43E1">
        <w:rPr>
          <w:rFonts w:ascii="Verdana" w:hAnsi="Verdana"/>
        </w:rPr>
        <w:t>–</w:t>
      </w:r>
      <w:r w:rsidR="00331962">
        <w:rPr>
          <w:rFonts w:ascii="Verdana" w:hAnsi="Verdana"/>
        </w:rPr>
        <w:t xml:space="preserve"> by the end</w:t>
      </w:r>
      <w:r w:rsidR="000A5DE2">
        <w:rPr>
          <w:rFonts w:ascii="Verdana" w:hAnsi="Verdana"/>
        </w:rPr>
        <w:t xml:space="preserve"> of this</w:t>
      </w:r>
      <w:r w:rsidR="00C76463">
        <w:rPr>
          <w:rFonts w:ascii="Verdana" w:hAnsi="Verdana"/>
        </w:rPr>
        <w:t xml:space="preserve"> century</w:t>
      </w:r>
      <w:r w:rsidR="002B1C4D">
        <w:rPr>
          <w:rFonts w:ascii="Verdana" w:hAnsi="Verdana"/>
        </w:rPr>
        <w:t>.</w:t>
      </w:r>
      <w:r w:rsidR="00D67AA5">
        <w:rPr>
          <w:rStyle w:val="FootnoteReference"/>
          <w:rFonts w:ascii="Verdana" w:hAnsi="Verdana"/>
        </w:rPr>
        <w:footnoteReference w:id="32"/>
      </w:r>
      <w:r w:rsidR="002B1C4D">
        <w:rPr>
          <w:rFonts w:ascii="Verdana" w:hAnsi="Verdana"/>
        </w:rPr>
        <w:t xml:space="preserve"> </w:t>
      </w:r>
      <w:r w:rsidR="0002188C">
        <w:rPr>
          <w:rFonts w:ascii="Verdana" w:hAnsi="Verdana"/>
        </w:rPr>
        <w:t>“T</w:t>
      </w:r>
      <w:r w:rsidR="005F68E3" w:rsidRPr="005F68E3">
        <w:rPr>
          <w:rFonts w:ascii="Verdana" w:hAnsi="Verdana"/>
        </w:rPr>
        <w:t>ipping points”</w:t>
      </w:r>
      <w:r w:rsidR="0002188C">
        <w:rPr>
          <w:rFonts w:ascii="Verdana" w:hAnsi="Verdana"/>
        </w:rPr>
        <w:t xml:space="preserve"> are </w:t>
      </w:r>
      <w:r w:rsidR="005F68E3" w:rsidRPr="005F68E3">
        <w:rPr>
          <w:rFonts w:ascii="Verdana" w:hAnsi="Verdana"/>
        </w:rPr>
        <w:t xml:space="preserve">thresholds beyond which major and rapid changes occur when </w:t>
      </w:r>
      <w:r w:rsidR="005F68E3" w:rsidRPr="005F68E3">
        <w:rPr>
          <w:rFonts w:ascii="Verdana" w:hAnsi="Verdana"/>
        </w:rPr>
        <w:lastRenderedPageBreak/>
        <w:t>crossed</w:t>
      </w:r>
      <w:r w:rsidR="0002188C">
        <w:rPr>
          <w:rFonts w:ascii="Verdana" w:hAnsi="Verdana"/>
        </w:rPr>
        <w:t xml:space="preserve"> </w:t>
      </w:r>
      <w:r w:rsidR="005F68E3" w:rsidRPr="005F68E3">
        <w:rPr>
          <w:rFonts w:ascii="Verdana" w:hAnsi="Verdana"/>
        </w:rPr>
        <w:t>that lead to</w:t>
      </w:r>
      <w:r w:rsidR="0002188C">
        <w:rPr>
          <w:rFonts w:ascii="Verdana" w:hAnsi="Verdana"/>
        </w:rPr>
        <w:t xml:space="preserve"> </w:t>
      </w:r>
      <w:r w:rsidR="005F68E3" w:rsidRPr="005F68E3">
        <w:rPr>
          <w:rFonts w:ascii="Verdana" w:hAnsi="Verdana"/>
        </w:rPr>
        <w:t xml:space="preserve">abrupt changes </w:t>
      </w:r>
      <w:r w:rsidR="002A173C">
        <w:rPr>
          <w:rFonts w:ascii="Verdana" w:hAnsi="Verdana"/>
        </w:rPr>
        <w:t xml:space="preserve">or cascading impacts </w:t>
      </w:r>
      <w:r w:rsidR="005F68E3" w:rsidRPr="005F68E3">
        <w:rPr>
          <w:rFonts w:ascii="Verdana" w:hAnsi="Verdana"/>
        </w:rPr>
        <w:t>in the climate system</w:t>
      </w:r>
      <w:r w:rsidR="00812D98">
        <w:rPr>
          <w:rFonts w:ascii="Verdana" w:hAnsi="Verdana"/>
        </w:rPr>
        <w:t xml:space="preserve"> and impact natural and human </w:t>
      </w:r>
      <w:r w:rsidR="00E054EF">
        <w:rPr>
          <w:rFonts w:ascii="Verdana" w:hAnsi="Verdana"/>
        </w:rPr>
        <w:t>survivability</w:t>
      </w:r>
      <w:r w:rsidR="00CF2338">
        <w:rPr>
          <w:rFonts w:ascii="Verdana" w:hAnsi="Verdana"/>
        </w:rPr>
        <w:t xml:space="preserve"> over the next several centuries</w:t>
      </w:r>
      <w:r w:rsidR="005F68E3" w:rsidRPr="005F68E3">
        <w:rPr>
          <w:rFonts w:ascii="Verdana" w:hAnsi="Verdana"/>
        </w:rPr>
        <w:t>.</w:t>
      </w:r>
      <w:r w:rsidR="0002188C">
        <w:rPr>
          <w:rStyle w:val="FootnoteReference"/>
          <w:rFonts w:ascii="Verdana" w:hAnsi="Verdana"/>
        </w:rPr>
        <w:footnoteReference w:id="33"/>
      </w:r>
      <w:r w:rsidR="0002188C">
        <w:rPr>
          <w:rFonts w:ascii="Verdana" w:hAnsi="Verdana"/>
        </w:rPr>
        <w:t xml:space="preserve"> </w:t>
      </w:r>
    </w:p>
    <w:p w14:paraId="517E2E6B" w14:textId="325C6636" w:rsidR="00334AEB" w:rsidRDefault="007B52DF" w:rsidP="000A5DE2">
      <w:pPr>
        <w:spacing w:line="276" w:lineRule="auto"/>
        <w:rPr>
          <w:rFonts w:ascii="Verdana" w:hAnsi="Verdana"/>
        </w:rPr>
      </w:pPr>
      <w:r w:rsidRPr="007B52DF">
        <w:rPr>
          <w:rFonts w:ascii="Verdana" w:hAnsi="Verdana"/>
        </w:rPr>
        <w:t>Currently 16 of 35 “vital signs” of the earth’s climate system are</w:t>
      </w:r>
      <w:r w:rsidR="00F641C4">
        <w:rPr>
          <w:rFonts w:ascii="Verdana" w:hAnsi="Verdana"/>
        </w:rPr>
        <w:t xml:space="preserve"> at</w:t>
      </w:r>
      <w:r w:rsidRPr="007B52DF">
        <w:rPr>
          <w:rFonts w:ascii="Verdana" w:hAnsi="Verdana"/>
        </w:rPr>
        <w:t xml:space="preserve"> new extremes</w:t>
      </w:r>
      <w:r w:rsidR="00F641C4">
        <w:rPr>
          <w:rFonts w:ascii="Verdana" w:hAnsi="Verdana"/>
        </w:rPr>
        <w:t>, a condition</w:t>
      </w:r>
      <w:r w:rsidRPr="007B52DF">
        <w:rPr>
          <w:rFonts w:ascii="Verdana" w:hAnsi="Verdana"/>
        </w:rPr>
        <w:t xml:space="preserve"> which the </w:t>
      </w:r>
      <w:r w:rsidR="00331962">
        <w:rPr>
          <w:rFonts w:ascii="Verdana" w:hAnsi="Verdana"/>
        </w:rPr>
        <w:t>author</w:t>
      </w:r>
      <w:r w:rsidRPr="007B52DF">
        <w:rPr>
          <w:rFonts w:ascii="Verdana" w:hAnsi="Verdana"/>
        </w:rPr>
        <w:t xml:space="preserve">s </w:t>
      </w:r>
      <w:r>
        <w:rPr>
          <w:rFonts w:ascii="Verdana" w:hAnsi="Verdana"/>
        </w:rPr>
        <w:t>call</w:t>
      </w:r>
      <w:r w:rsidRPr="007B52DF">
        <w:rPr>
          <w:rFonts w:ascii="Verdana" w:hAnsi="Verdana"/>
        </w:rPr>
        <w:t xml:space="preserve"> a “</w:t>
      </w:r>
      <w:r w:rsidR="005E43E1">
        <w:rPr>
          <w:rFonts w:ascii="Verdana" w:hAnsi="Verdana"/>
        </w:rPr>
        <w:t>’</w:t>
      </w:r>
      <w:r w:rsidRPr="007B52DF">
        <w:rPr>
          <w:rFonts w:ascii="Verdana" w:hAnsi="Verdana"/>
        </w:rPr>
        <w:t>code red</w:t>
      </w:r>
      <w:r w:rsidR="005E43E1">
        <w:rPr>
          <w:rFonts w:ascii="Verdana" w:hAnsi="Verdana"/>
        </w:rPr>
        <w:t>’</w:t>
      </w:r>
      <w:r>
        <w:rPr>
          <w:rFonts w:ascii="Verdana" w:hAnsi="Verdana"/>
        </w:rPr>
        <w:t xml:space="preserve"> for planet earth.</w:t>
      </w:r>
      <w:r w:rsidRPr="007B52DF">
        <w:rPr>
          <w:rFonts w:ascii="Verdana" w:hAnsi="Verdana"/>
        </w:rPr>
        <w:t>”</w:t>
      </w:r>
      <w:r>
        <w:rPr>
          <w:rStyle w:val="FootnoteReference"/>
          <w:rFonts w:ascii="Verdana" w:hAnsi="Verdana"/>
        </w:rPr>
        <w:footnoteReference w:id="34"/>
      </w:r>
      <w:r>
        <w:rPr>
          <w:rFonts w:ascii="Verdana" w:hAnsi="Verdana"/>
        </w:rPr>
        <w:t xml:space="preserve"> </w:t>
      </w:r>
      <w:r w:rsidR="002B1C4D">
        <w:rPr>
          <w:rFonts w:ascii="Verdana" w:hAnsi="Verdana"/>
        </w:rPr>
        <w:t xml:space="preserve">Tipping point thresholds </w:t>
      </w:r>
      <w:r w:rsidR="00C76463">
        <w:rPr>
          <w:rFonts w:ascii="Verdana" w:hAnsi="Verdana"/>
        </w:rPr>
        <w:t>will cascade in a domino effect,</w:t>
      </w:r>
      <w:r w:rsidR="002B1C4D">
        <w:rPr>
          <w:rFonts w:ascii="Verdana" w:hAnsi="Verdana"/>
        </w:rPr>
        <w:t xml:space="preserve"> resulting in</w:t>
      </w:r>
      <w:r w:rsidR="00C76463">
        <w:rPr>
          <w:rFonts w:ascii="Verdana" w:hAnsi="Verdana"/>
        </w:rPr>
        <w:t xml:space="preserve"> </w:t>
      </w:r>
      <w:r w:rsidR="00AB784B">
        <w:rPr>
          <w:rFonts w:ascii="Verdana" w:hAnsi="Verdana"/>
        </w:rPr>
        <w:t xml:space="preserve">an environment </w:t>
      </w:r>
      <w:r w:rsidR="00C76463">
        <w:rPr>
          <w:rFonts w:ascii="Verdana" w:hAnsi="Verdana"/>
        </w:rPr>
        <w:t>far less tolerant of human civilization.</w:t>
      </w:r>
      <w:r w:rsidR="00C76463">
        <w:rPr>
          <w:rStyle w:val="FootnoteReference"/>
          <w:rFonts w:ascii="Verdana" w:hAnsi="Verdana"/>
        </w:rPr>
        <w:footnoteReference w:id="35"/>
      </w:r>
      <w:r w:rsidR="005970C6">
        <w:rPr>
          <w:rFonts w:ascii="Verdana" w:hAnsi="Verdana"/>
        </w:rPr>
        <w:t xml:space="preserve"> </w:t>
      </w:r>
      <w:r w:rsidR="00812D98">
        <w:rPr>
          <w:rFonts w:ascii="Verdana" w:hAnsi="Verdana"/>
        </w:rPr>
        <w:t xml:space="preserve">Tipping points are a kind of global catastrophic risk which civilization wants to avoid </w:t>
      </w:r>
      <w:proofErr w:type="gramStart"/>
      <w:r w:rsidR="00812D98">
        <w:rPr>
          <w:rFonts w:ascii="Verdana" w:hAnsi="Verdana"/>
        </w:rPr>
        <w:t>to maintain</w:t>
      </w:r>
      <w:proofErr w:type="gramEnd"/>
      <w:r w:rsidR="00812D98">
        <w:rPr>
          <w:rFonts w:ascii="Verdana" w:hAnsi="Verdana"/>
        </w:rPr>
        <w:t xml:space="preserve"> economic, political and social stability.</w:t>
      </w:r>
      <w:r w:rsidR="00812D98">
        <w:rPr>
          <w:rStyle w:val="FootnoteReference"/>
          <w:rFonts w:ascii="Verdana" w:hAnsi="Verdana"/>
        </w:rPr>
        <w:footnoteReference w:id="36"/>
      </w:r>
      <w:r w:rsidR="00BD350C">
        <w:rPr>
          <w:rFonts w:ascii="Verdana" w:hAnsi="Verdana"/>
        </w:rPr>
        <w:t xml:space="preserve"> </w:t>
      </w:r>
    </w:p>
    <w:p w14:paraId="0F7BFD4F" w14:textId="77777777" w:rsidR="00CF2338" w:rsidRDefault="00334AEB" w:rsidP="000A5DE2">
      <w:pPr>
        <w:spacing w:line="276" w:lineRule="auto"/>
        <w:rPr>
          <w:rFonts w:ascii="Verdana" w:hAnsi="Verdana"/>
        </w:rPr>
      </w:pPr>
      <w:r>
        <w:rPr>
          <w:rFonts w:ascii="Verdana" w:hAnsi="Verdana"/>
        </w:rPr>
        <w:t>This cascading effect and compounding severity is leading to new terminology and description of our world, that of being in the condition of “</w:t>
      </w:r>
      <w:r w:rsidRPr="00334AEB">
        <w:rPr>
          <w:rFonts w:ascii="Verdana" w:hAnsi="Verdana"/>
        </w:rPr>
        <w:t>hitherto unrecognized, complex teleconnections and self-reinforcing feedbacks among global systems.</w:t>
      </w:r>
      <w:r>
        <w:rPr>
          <w:rFonts w:ascii="Verdana" w:hAnsi="Verdana"/>
        </w:rPr>
        <w:t>”</w:t>
      </w:r>
      <w:r w:rsidR="008C01CD">
        <w:rPr>
          <w:rStyle w:val="FootnoteReference"/>
          <w:rFonts w:ascii="Verdana" w:hAnsi="Verdana"/>
        </w:rPr>
        <w:footnoteReference w:id="37"/>
      </w:r>
      <w:r w:rsidRPr="00334AEB">
        <w:rPr>
          <w:rFonts w:ascii="Verdana" w:hAnsi="Verdana"/>
        </w:rPr>
        <w:t xml:space="preserve"> </w:t>
      </w:r>
      <w:r>
        <w:rPr>
          <w:rFonts w:ascii="Verdana" w:hAnsi="Verdana"/>
        </w:rPr>
        <w:t xml:space="preserve">The </w:t>
      </w:r>
      <w:r w:rsidRPr="00334AEB">
        <w:rPr>
          <w:rFonts w:ascii="Verdana" w:hAnsi="Verdana"/>
        </w:rPr>
        <w:t xml:space="preserve">ultimate result </w:t>
      </w:r>
      <w:r>
        <w:rPr>
          <w:rFonts w:ascii="Verdana" w:hAnsi="Verdana"/>
        </w:rPr>
        <w:t>of these hitherto “</w:t>
      </w:r>
      <w:r w:rsidRPr="00334AEB">
        <w:rPr>
          <w:rFonts w:ascii="Verdana" w:hAnsi="Verdana"/>
        </w:rPr>
        <w:t>unrecognized processes</w:t>
      </w:r>
      <w:r>
        <w:rPr>
          <w:rFonts w:ascii="Verdana" w:hAnsi="Verdana"/>
        </w:rPr>
        <w:t>”</w:t>
      </w:r>
      <w:r w:rsidRPr="00334AEB">
        <w:rPr>
          <w:rFonts w:ascii="Verdana" w:hAnsi="Verdana"/>
        </w:rPr>
        <w:t xml:space="preserve"> </w:t>
      </w:r>
      <w:r>
        <w:rPr>
          <w:rFonts w:ascii="Verdana" w:hAnsi="Verdana"/>
        </w:rPr>
        <w:t xml:space="preserve">may lead to a </w:t>
      </w:r>
      <w:r w:rsidRPr="00334AEB">
        <w:rPr>
          <w:rFonts w:ascii="Verdana" w:hAnsi="Verdana"/>
        </w:rPr>
        <w:t xml:space="preserve">global </w:t>
      </w:r>
      <w:r w:rsidR="00902E94">
        <w:rPr>
          <w:rFonts w:ascii="Verdana" w:hAnsi="Verdana"/>
        </w:rPr>
        <w:t>“</w:t>
      </w:r>
      <w:proofErr w:type="spellStart"/>
      <w:r w:rsidRPr="00334AEB">
        <w:rPr>
          <w:rFonts w:ascii="Verdana" w:hAnsi="Verdana"/>
        </w:rPr>
        <w:t>polycrisis</w:t>
      </w:r>
      <w:proofErr w:type="spellEnd"/>
      <w:r w:rsidR="00902E94">
        <w:rPr>
          <w:rFonts w:ascii="Verdana" w:hAnsi="Verdana"/>
        </w:rPr>
        <w:t>”</w:t>
      </w:r>
      <w:r w:rsidR="008C01CD">
        <w:rPr>
          <w:rFonts w:ascii="Verdana" w:hAnsi="Verdana"/>
        </w:rPr>
        <w:t xml:space="preserve"> </w:t>
      </w:r>
      <w:r w:rsidRPr="00334AEB">
        <w:rPr>
          <w:rFonts w:ascii="Verdana" w:hAnsi="Verdana"/>
        </w:rPr>
        <w:t>—</w:t>
      </w:r>
      <w:r w:rsidR="008C01CD">
        <w:rPr>
          <w:rFonts w:ascii="Verdana" w:hAnsi="Verdana"/>
        </w:rPr>
        <w:t xml:space="preserve"> </w:t>
      </w:r>
      <w:r w:rsidRPr="00334AEB">
        <w:rPr>
          <w:rFonts w:ascii="Verdana" w:hAnsi="Verdana"/>
        </w:rPr>
        <w:t>a single, macro-crisis of interconnected, runaway failures of Earth’s vital natural and social systems that irreversibly degrades humanity’s prospects</w:t>
      </w:r>
      <w:r>
        <w:rPr>
          <w:rFonts w:ascii="Verdana" w:hAnsi="Verdana"/>
        </w:rPr>
        <w:t>.”</w:t>
      </w:r>
      <w:r>
        <w:rPr>
          <w:rStyle w:val="FootnoteReference"/>
          <w:rFonts w:ascii="Verdana" w:hAnsi="Verdana"/>
        </w:rPr>
        <w:footnoteReference w:id="38"/>
      </w:r>
      <w:r>
        <w:rPr>
          <w:rFonts w:ascii="Verdana" w:hAnsi="Verdana"/>
        </w:rPr>
        <w:t xml:space="preserve"> </w:t>
      </w:r>
    </w:p>
    <w:p w14:paraId="5BD1E8BC" w14:textId="669F7C9A" w:rsidR="00B4679C" w:rsidRDefault="00334AEB" w:rsidP="000A5DE2">
      <w:pPr>
        <w:spacing w:line="276" w:lineRule="auto"/>
        <w:rPr>
          <w:rFonts w:ascii="Verdana" w:hAnsi="Verdana"/>
        </w:rPr>
      </w:pPr>
      <w:r>
        <w:rPr>
          <w:rFonts w:ascii="Verdana" w:hAnsi="Verdana"/>
        </w:rPr>
        <w:t>In summary, t</w:t>
      </w:r>
      <w:r w:rsidR="00BD350C">
        <w:rPr>
          <w:rFonts w:ascii="Verdana" w:hAnsi="Verdana"/>
        </w:rPr>
        <w:t xml:space="preserve">hree fundamentals </w:t>
      </w:r>
      <w:r w:rsidR="00F641C4">
        <w:rPr>
          <w:rFonts w:ascii="Verdana" w:hAnsi="Verdana"/>
        </w:rPr>
        <w:t xml:space="preserve">are at stake - </w:t>
      </w:r>
      <w:r w:rsidR="00BD350C">
        <w:rPr>
          <w:rFonts w:ascii="Verdana" w:hAnsi="Verdana"/>
        </w:rPr>
        <w:t>essential for humanity</w:t>
      </w:r>
      <w:r w:rsidR="00644F14">
        <w:rPr>
          <w:rFonts w:ascii="Verdana" w:hAnsi="Verdana"/>
        </w:rPr>
        <w:t xml:space="preserve"> –</w:t>
      </w:r>
      <w:r w:rsidR="00BD350C">
        <w:rPr>
          <w:rFonts w:ascii="Verdana" w:hAnsi="Verdana"/>
        </w:rPr>
        <w:t xml:space="preserve"> </w:t>
      </w:r>
      <w:r w:rsidR="00644F14" w:rsidRPr="00BD350C">
        <w:rPr>
          <w:rFonts w:ascii="Verdana" w:hAnsi="Verdana"/>
        </w:rPr>
        <w:t>survival</w:t>
      </w:r>
      <w:r w:rsidR="00644F14">
        <w:rPr>
          <w:rFonts w:ascii="Verdana" w:hAnsi="Verdana"/>
        </w:rPr>
        <w:t xml:space="preserve">, </w:t>
      </w:r>
      <w:r w:rsidR="00BD350C">
        <w:rPr>
          <w:rFonts w:ascii="Verdana" w:hAnsi="Verdana"/>
        </w:rPr>
        <w:t>meeting</w:t>
      </w:r>
      <w:r w:rsidR="00BD350C" w:rsidRPr="00BD350C">
        <w:rPr>
          <w:rFonts w:ascii="Verdana" w:hAnsi="Verdana"/>
        </w:rPr>
        <w:t xml:space="preserve"> basic human needs</w:t>
      </w:r>
      <w:r w:rsidR="00644F14">
        <w:rPr>
          <w:rFonts w:ascii="Verdana" w:hAnsi="Verdana"/>
        </w:rPr>
        <w:t xml:space="preserve"> and</w:t>
      </w:r>
      <w:r w:rsidR="00BD350C" w:rsidRPr="00BD350C">
        <w:rPr>
          <w:rFonts w:ascii="Verdana" w:hAnsi="Verdana"/>
        </w:rPr>
        <w:t xml:space="preserve"> well-being</w:t>
      </w:r>
      <w:r w:rsidR="00BD350C">
        <w:rPr>
          <w:rFonts w:ascii="Verdana" w:hAnsi="Verdana"/>
        </w:rPr>
        <w:t>.</w:t>
      </w:r>
      <w:r w:rsidR="00BD350C">
        <w:rPr>
          <w:rStyle w:val="FootnoteReference"/>
          <w:rFonts w:ascii="Verdana" w:hAnsi="Verdana"/>
        </w:rPr>
        <w:footnoteReference w:id="39"/>
      </w:r>
    </w:p>
    <w:p w14:paraId="740E253F" w14:textId="4C3FC439" w:rsidR="009A4289" w:rsidRDefault="00131ADF" w:rsidP="000A5DE2">
      <w:pPr>
        <w:spacing w:line="276" w:lineRule="auto"/>
        <w:rPr>
          <w:rFonts w:ascii="Verdana" w:hAnsi="Verdana"/>
        </w:rPr>
      </w:pPr>
      <w:r>
        <w:rPr>
          <w:rFonts w:ascii="Verdana" w:hAnsi="Verdana"/>
        </w:rPr>
        <w:lastRenderedPageBreak/>
        <w:t xml:space="preserve">As Katharine </w:t>
      </w:r>
      <w:proofErr w:type="spellStart"/>
      <w:r>
        <w:rPr>
          <w:rFonts w:ascii="Verdana" w:hAnsi="Verdana"/>
        </w:rPr>
        <w:t>Hayhoe</w:t>
      </w:r>
      <w:proofErr w:type="spellEnd"/>
      <w:r w:rsidR="00F03728">
        <w:rPr>
          <w:rFonts w:ascii="Verdana" w:hAnsi="Verdana"/>
        </w:rPr>
        <w:t xml:space="preserve">, </w:t>
      </w:r>
      <w:r w:rsidR="00664418">
        <w:rPr>
          <w:rFonts w:ascii="Verdana" w:hAnsi="Verdana"/>
        </w:rPr>
        <w:t xml:space="preserve">a leading </w:t>
      </w:r>
      <w:r w:rsidR="00F473D3">
        <w:rPr>
          <w:rFonts w:ascii="Verdana" w:hAnsi="Verdana"/>
        </w:rPr>
        <w:t xml:space="preserve">Christian </w:t>
      </w:r>
      <w:r w:rsidR="00664418">
        <w:rPr>
          <w:rFonts w:ascii="Verdana" w:hAnsi="Verdana"/>
        </w:rPr>
        <w:t xml:space="preserve">climate scientist </w:t>
      </w:r>
      <w:r w:rsidR="00F03728">
        <w:rPr>
          <w:rFonts w:ascii="Verdana" w:hAnsi="Verdana"/>
        </w:rPr>
        <w:t>recently summarized, “</w:t>
      </w:r>
      <w:r w:rsidR="00F03728" w:rsidRPr="00F03728">
        <w:rPr>
          <w:rFonts w:ascii="Verdana" w:hAnsi="Verdana"/>
        </w:rPr>
        <w:t>“People do not understand the magnitude of what is going on</w:t>
      </w:r>
      <w:r w:rsidR="00F03728">
        <w:rPr>
          <w:rFonts w:ascii="Verdana" w:hAnsi="Verdana"/>
        </w:rPr>
        <w:t>.</w:t>
      </w:r>
      <w:r w:rsidR="00F03728" w:rsidRPr="00F03728">
        <w:rPr>
          <w:rFonts w:ascii="Verdana" w:hAnsi="Verdana"/>
        </w:rPr>
        <w:t>” “This will be greater than anything we have ever seen in the past. This will be unprecedented. Every living thing will be affected.”</w:t>
      </w:r>
      <w:r w:rsidR="00F03728">
        <w:rPr>
          <w:rFonts w:ascii="Verdana" w:hAnsi="Verdana"/>
        </w:rPr>
        <w:t xml:space="preserve"> She continued, </w:t>
      </w:r>
      <w:r w:rsidR="00F03728" w:rsidRPr="00F03728">
        <w:rPr>
          <w:rFonts w:ascii="Verdana" w:hAnsi="Verdana"/>
        </w:rPr>
        <w:t>“Our infrastructure, worth trillions of dollars, built over decades, was built for a planet that no longer exists</w:t>
      </w:r>
      <w:r w:rsidR="00F03728">
        <w:rPr>
          <w:rFonts w:ascii="Verdana" w:hAnsi="Verdana"/>
        </w:rPr>
        <w:t>.</w:t>
      </w:r>
      <w:r w:rsidR="00F03728" w:rsidRPr="00F03728">
        <w:rPr>
          <w:rFonts w:ascii="Verdana" w:hAnsi="Verdana"/>
        </w:rPr>
        <w:t>”</w:t>
      </w:r>
      <w:r w:rsidR="00F03728">
        <w:rPr>
          <w:rFonts w:ascii="Verdana" w:hAnsi="Verdana"/>
        </w:rPr>
        <w:t xml:space="preserve"> “</w:t>
      </w:r>
      <w:r w:rsidR="00F03728" w:rsidRPr="00F03728">
        <w:rPr>
          <w:rFonts w:ascii="Verdana" w:hAnsi="Verdana"/>
        </w:rPr>
        <w:t xml:space="preserve">The whole of modern life </w:t>
      </w:r>
      <w:r w:rsidR="00F03728">
        <w:rPr>
          <w:rFonts w:ascii="Verdana" w:hAnsi="Verdana"/>
        </w:rPr>
        <w:t>is</w:t>
      </w:r>
      <w:r w:rsidR="00F03728" w:rsidRPr="00F03728">
        <w:rPr>
          <w:rFonts w:ascii="Verdana" w:hAnsi="Verdana"/>
        </w:rPr>
        <w:t xml:space="preserve"> at stake.</w:t>
      </w:r>
      <w:r w:rsidR="00F03728">
        <w:rPr>
          <w:rFonts w:ascii="Verdana" w:hAnsi="Verdana"/>
        </w:rPr>
        <w:t>”</w:t>
      </w:r>
      <w:r w:rsidR="00F03728" w:rsidRPr="00F03728">
        <w:rPr>
          <w:rFonts w:ascii="Verdana" w:hAnsi="Verdana"/>
        </w:rPr>
        <w:t xml:space="preserve"> “Human civilization is based on the assumption of a stable climate,</w:t>
      </w:r>
      <w:r w:rsidR="00F03728">
        <w:rPr>
          <w:rFonts w:ascii="Verdana" w:hAnsi="Verdana"/>
        </w:rPr>
        <w:t xml:space="preserve"> b</w:t>
      </w:r>
      <w:r w:rsidR="00F03728" w:rsidRPr="00F03728">
        <w:rPr>
          <w:rFonts w:ascii="Verdana" w:hAnsi="Verdana"/>
        </w:rPr>
        <w:t>ut we are moving far beyond the stable range.”</w:t>
      </w:r>
      <w:r w:rsidR="00F03728">
        <w:rPr>
          <w:rStyle w:val="FootnoteReference"/>
          <w:rFonts w:ascii="Verdana" w:hAnsi="Verdana"/>
        </w:rPr>
        <w:footnoteReference w:id="40"/>
      </w:r>
      <w:r w:rsidR="00CC6192">
        <w:rPr>
          <w:rFonts w:ascii="Verdana" w:hAnsi="Verdana"/>
        </w:rPr>
        <w:t xml:space="preserve"> </w:t>
      </w:r>
    </w:p>
    <w:p w14:paraId="7C414A66" w14:textId="5332A523" w:rsidR="00F03728" w:rsidRDefault="00CC6192" w:rsidP="000A5DE2">
      <w:pPr>
        <w:spacing w:line="276" w:lineRule="auto"/>
        <w:rPr>
          <w:rFonts w:ascii="Verdana" w:hAnsi="Verdana"/>
        </w:rPr>
      </w:pPr>
      <w:r>
        <w:rPr>
          <w:rFonts w:ascii="Verdana" w:hAnsi="Verdana"/>
        </w:rPr>
        <w:t xml:space="preserve">As the UN Secretary General summarized </w:t>
      </w:r>
      <w:r w:rsidR="00BD350C">
        <w:rPr>
          <w:rFonts w:ascii="Verdana" w:hAnsi="Verdana"/>
        </w:rPr>
        <w:t xml:space="preserve">our current </w:t>
      </w:r>
      <w:r w:rsidR="00507755">
        <w:rPr>
          <w:rFonts w:ascii="Verdana" w:hAnsi="Verdana"/>
        </w:rPr>
        <w:t xml:space="preserve">and future </w:t>
      </w:r>
      <w:r w:rsidR="00BD350C">
        <w:rPr>
          <w:rFonts w:ascii="Verdana" w:hAnsi="Verdana"/>
        </w:rPr>
        <w:t>state</w:t>
      </w:r>
      <w:r>
        <w:rPr>
          <w:rFonts w:ascii="Verdana" w:hAnsi="Verdana"/>
        </w:rPr>
        <w:t xml:space="preserve"> </w:t>
      </w:r>
      <w:r w:rsidR="00572C25">
        <w:rPr>
          <w:rFonts w:ascii="Verdana" w:hAnsi="Verdana"/>
        </w:rPr>
        <w:t xml:space="preserve">in his opening remarks </w:t>
      </w:r>
      <w:r>
        <w:rPr>
          <w:rFonts w:ascii="Verdana" w:hAnsi="Verdana"/>
        </w:rPr>
        <w:t>at COP 27</w:t>
      </w:r>
      <w:r w:rsidR="00507755">
        <w:rPr>
          <w:rFonts w:ascii="Verdana" w:hAnsi="Verdana"/>
        </w:rPr>
        <w:t xml:space="preserve"> on November 7</w:t>
      </w:r>
      <w:r w:rsidR="00CF2338" w:rsidRPr="00CF2338">
        <w:rPr>
          <w:rFonts w:ascii="Verdana" w:hAnsi="Verdana"/>
          <w:vertAlign w:val="superscript"/>
        </w:rPr>
        <w:t>th</w:t>
      </w:r>
      <w:r w:rsidR="00CF2338">
        <w:rPr>
          <w:rFonts w:ascii="Verdana" w:hAnsi="Verdana"/>
        </w:rPr>
        <w:t>,</w:t>
      </w:r>
      <w:r>
        <w:rPr>
          <w:rFonts w:ascii="Verdana" w:hAnsi="Verdana"/>
        </w:rPr>
        <w:t xml:space="preserve"> “</w:t>
      </w:r>
      <w:r w:rsidR="009A4289" w:rsidRPr="009A4289">
        <w:rPr>
          <w:rFonts w:ascii="Verdana" w:hAnsi="Verdana"/>
        </w:rPr>
        <w:t>We are on a highway to climate hell with our foot still on the accelerator.</w:t>
      </w:r>
      <w:r w:rsidR="009A4289">
        <w:rPr>
          <w:rFonts w:ascii="Verdana" w:hAnsi="Verdana"/>
        </w:rPr>
        <w:t>”</w:t>
      </w:r>
      <w:r w:rsidR="009A4289">
        <w:rPr>
          <w:rStyle w:val="FootnoteReference"/>
          <w:rFonts w:ascii="Verdana" w:hAnsi="Verdana"/>
        </w:rPr>
        <w:footnoteReference w:id="41"/>
      </w:r>
      <w:r w:rsidR="009A4289" w:rsidRPr="009A4289">
        <w:rPr>
          <w:rFonts w:ascii="Verdana" w:hAnsi="Verdana"/>
        </w:rPr>
        <w:t> </w:t>
      </w:r>
    </w:p>
    <w:p w14:paraId="036DE9E2" w14:textId="395E3CC3" w:rsidR="00682D5C" w:rsidRPr="002A2B8B" w:rsidRDefault="00D7386B" w:rsidP="000A5DE2">
      <w:pPr>
        <w:spacing w:line="276" w:lineRule="auto"/>
        <w:rPr>
          <w:rFonts w:ascii="Verdana" w:hAnsi="Verdana"/>
          <w:b/>
          <w:bCs/>
        </w:rPr>
      </w:pPr>
      <w:r w:rsidRPr="002A2B8B">
        <w:rPr>
          <w:rFonts w:ascii="Verdana" w:hAnsi="Verdana"/>
          <w:b/>
          <w:bCs/>
        </w:rPr>
        <w:t xml:space="preserve">Crisis Impacts: </w:t>
      </w:r>
      <w:r w:rsidR="00682D5C" w:rsidRPr="002A2B8B">
        <w:rPr>
          <w:rFonts w:ascii="Verdana" w:hAnsi="Verdana"/>
          <w:b/>
          <w:bCs/>
        </w:rPr>
        <w:t>Psychological, Emotional, Social, Physical, Economic</w:t>
      </w:r>
      <w:r w:rsidR="002A2B8B" w:rsidRPr="002A2B8B">
        <w:rPr>
          <w:rFonts w:ascii="Verdana" w:hAnsi="Verdana"/>
          <w:b/>
          <w:bCs/>
        </w:rPr>
        <w:t xml:space="preserve"> and Spiritual</w:t>
      </w:r>
      <w:r w:rsidR="00682D5C" w:rsidRPr="002A2B8B">
        <w:rPr>
          <w:rFonts w:ascii="Verdana" w:hAnsi="Verdana"/>
          <w:b/>
          <w:bCs/>
        </w:rPr>
        <w:t xml:space="preserve"> </w:t>
      </w:r>
    </w:p>
    <w:p w14:paraId="263BC066" w14:textId="205FD5FB" w:rsidR="00583551" w:rsidRPr="00583551" w:rsidRDefault="00296779" w:rsidP="00583551">
      <w:pPr>
        <w:spacing w:line="276" w:lineRule="auto"/>
        <w:rPr>
          <w:rFonts w:ascii="Verdana" w:hAnsi="Verdana"/>
        </w:rPr>
      </w:pPr>
      <w:r>
        <w:rPr>
          <w:rFonts w:ascii="Verdana" w:hAnsi="Verdana"/>
        </w:rPr>
        <w:t>With this context</w:t>
      </w:r>
      <w:r w:rsidR="009825D3">
        <w:rPr>
          <w:rFonts w:ascii="Verdana" w:hAnsi="Verdana"/>
        </w:rPr>
        <w:t xml:space="preserve"> of current and future cascading crises and uncertainty</w:t>
      </w:r>
      <w:r>
        <w:rPr>
          <w:rFonts w:ascii="Verdana" w:hAnsi="Verdana"/>
        </w:rPr>
        <w:t>, we turn to consider</w:t>
      </w:r>
      <w:r w:rsidR="009825D3">
        <w:rPr>
          <w:rFonts w:ascii="Verdana" w:hAnsi="Verdana"/>
        </w:rPr>
        <w:t xml:space="preserve"> their</w:t>
      </w:r>
      <w:r w:rsidR="008C5D89">
        <w:rPr>
          <w:rFonts w:ascii="Verdana" w:hAnsi="Verdana"/>
        </w:rPr>
        <w:t xml:space="preserve"> </w:t>
      </w:r>
      <w:r w:rsidR="00572C25">
        <w:rPr>
          <w:rFonts w:ascii="Verdana" w:hAnsi="Verdana"/>
        </w:rPr>
        <w:t xml:space="preserve">impacts </w:t>
      </w:r>
      <w:r w:rsidR="008C5D89">
        <w:rPr>
          <w:rFonts w:ascii="Verdana" w:hAnsi="Verdana"/>
        </w:rPr>
        <w:t>on</w:t>
      </w:r>
      <w:r>
        <w:rPr>
          <w:rFonts w:ascii="Verdana" w:hAnsi="Verdana"/>
        </w:rPr>
        <w:t xml:space="preserve"> human</w:t>
      </w:r>
      <w:r w:rsidR="00507755">
        <w:rPr>
          <w:rFonts w:ascii="Verdana" w:hAnsi="Verdana"/>
        </w:rPr>
        <w:t xml:space="preserve"> welfare</w:t>
      </w:r>
      <w:r>
        <w:rPr>
          <w:rFonts w:ascii="Verdana" w:hAnsi="Verdana"/>
        </w:rPr>
        <w:t xml:space="preserve">. </w:t>
      </w:r>
      <w:r w:rsidR="00672B21" w:rsidRPr="00672B21">
        <w:rPr>
          <w:rFonts w:ascii="Verdana" w:hAnsi="Verdana"/>
        </w:rPr>
        <w:t>As summarized after COP 26</w:t>
      </w:r>
      <w:r w:rsidR="00672B21">
        <w:rPr>
          <w:rFonts w:ascii="Verdana" w:hAnsi="Verdana"/>
        </w:rPr>
        <w:t xml:space="preserve"> in Lancet</w:t>
      </w:r>
      <w:r w:rsidR="00672B21" w:rsidRPr="00672B21">
        <w:rPr>
          <w:rFonts w:ascii="Verdana" w:hAnsi="Verdana"/>
        </w:rPr>
        <w:t>,</w:t>
      </w:r>
      <w:r w:rsidR="00672B21">
        <w:rPr>
          <w:rFonts w:ascii="Verdana" w:hAnsi="Verdana"/>
        </w:rPr>
        <w:t xml:space="preserve"> “</w:t>
      </w:r>
      <w:r w:rsidR="00672B21" w:rsidRPr="00672B21">
        <w:rPr>
          <w:rFonts w:ascii="Verdana" w:hAnsi="Verdana"/>
        </w:rPr>
        <w:t>This reality</w:t>
      </w:r>
      <w:r w:rsidR="00672B21">
        <w:rPr>
          <w:rFonts w:ascii="Verdana" w:hAnsi="Verdana"/>
        </w:rPr>
        <w:t xml:space="preserve"> (climate change)</w:t>
      </w:r>
      <w:r w:rsidR="00672B21" w:rsidRPr="00672B21">
        <w:rPr>
          <w:rFonts w:ascii="Verdana" w:hAnsi="Verdana"/>
        </w:rPr>
        <w:t xml:space="preserve"> takes a mental toll. It has been known</w:t>
      </w:r>
      <w:r w:rsidR="00672B21">
        <w:rPr>
          <w:rFonts w:ascii="Verdana" w:hAnsi="Verdana"/>
        </w:rPr>
        <w:t xml:space="preserve"> </w:t>
      </w:r>
      <w:r w:rsidR="00672B21" w:rsidRPr="00672B21">
        <w:rPr>
          <w:rFonts w:ascii="Verdana" w:hAnsi="Verdana"/>
        </w:rPr>
        <w:t>for some time that environmental change can lead to</w:t>
      </w:r>
      <w:r w:rsidR="00672B21">
        <w:rPr>
          <w:rFonts w:ascii="Verdana" w:hAnsi="Verdana"/>
        </w:rPr>
        <w:t xml:space="preserve"> </w:t>
      </w:r>
      <w:r w:rsidR="00672B21" w:rsidRPr="00672B21">
        <w:rPr>
          <w:rFonts w:ascii="Verdana" w:hAnsi="Verdana"/>
        </w:rPr>
        <w:t>emotional distress</w:t>
      </w:r>
      <w:r w:rsidR="00672B21">
        <w:rPr>
          <w:rFonts w:ascii="Verdana" w:hAnsi="Verdana"/>
        </w:rPr>
        <w:t>.”</w:t>
      </w:r>
      <w:r w:rsidR="00672B21">
        <w:rPr>
          <w:rStyle w:val="FootnoteReference"/>
          <w:rFonts w:ascii="Verdana" w:hAnsi="Verdana"/>
        </w:rPr>
        <w:footnoteReference w:id="42"/>
      </w:r>
      <w:r w:rsidR="00672B21">
        <w:rPr>
          <w:rFonts w:ascii="Verdana" w:hAnsi="Verdana"/>
        </w:rPr>
        <w:t xml:space="preserve"> The range of emotion expressed by those working </w:t>
      </w:r>
      <w:r w:rsidR="00583551">
        <w:rPr>
          <w:rFonts w:ascii="Verdana" w:hAnsi="Verdana"/>
        </w:rPr>
        <w:t>o</w:t>
      </w:r>
      <w:r w:rsidR="00672B21">
        <w:rPr>
          <w:rFonts w:ascii="Verdana" w:hAnsi="Verdana"/>
        </w:rPr>
        <w:t xml:space="preserve">n or impacted by what we </w:t>
      </w:r>
      <w:r w:rsidR="00583551">
        <w:rPr>
          <w:rFonts w:ascii="Verdana" w:hAnsi="Verdana"/>
        </w:rPr>
        <w:t xml:space="preserve">have explored included mostly a </w:t>
      </w:r>
      <w:r w:rsidR="00583551" w:rsidRPr="00583551">
        <w:rPr>
          <w:rFonts w:ascii="Verdana" w:hAnsi="Verdana"/>
        </w:rPr>
        <w:t xml:space="preserve">negative sentiment, </w:t>
      </w:r>
      <w:r w:rsidR="007A6609">
        <w:rPr>
          <w:rFonts w:ascii="Verdana" w:hAnsi="Verdana"/>
        </w:rPr>
        <w:t xml:space="preserve">describing it </w:t>
      </w:r>
      <w:r w:rsidR="00583551" w:rsidRPr="00583551">
        <w:rPr>
          <w:rFonts w:ascii="Verdana" w:hAnsi="Verdana"/>
        </w:rPr>
        <w:t xml:space="preserve">as </w:t>
      </w:r>
      <w:r w:rsidR="007A6609">
        <w:rPr>
          <w:rFonts w:ascii="Verdana" w:hAnsi="Verdana"/>
        </w:rPr>
        <w:t>“</w:t>
      </w:r>
      <w:r w:rsidR="00583551" w:rsidRPr="00583551">
        <w:rPr>
          <w:rFonts w:ascii="Verdana" w:hAnsi="Verdana"/>
        </w:rPr>
        <w:t>anger, exasperated, anxious, distressed, upset,</w:t>
      </w:r>
      <w:r w:rsidR="00583551">
        <w:rPr>
          <w:rFonts w:ascii="Verdana" w:hAnsi="Verdana"/>
        </w:rPr>
        <w:t xml:space="preserve"> </w:t>
      </w:r>
      <w:r w:rsidR="00583551" w:rsidRPr="00583551">
        <w:rPr>
          <w:rFonts w:ascii="Verdana" w:hAnsi="Verdana"/>
        </w:rPr>
        <w:t>and infuriated</w:t>
      </w:r>
      <w:r w:rsidR="00583551">
        <w:rPr>
          <w:rFonts w:ascii="Verdana" w:hAnsi="Verdana"/>
        </w:rPr>
        <w:t>.”</w:t>
      </w:r>
      <w:r w:rsidR="00583551">
        <w:rPr>
          <w:rStyle w:val="FootnoteReference"/>
          <w:rFonts w:ascii="Verdana" w:hAnsi="Verdana"/>
        </w:rPr>
        <w:footnoteReference w:id="43"/>
      </w:r>
      <w:r w:rsidR="00583551">
        <w:rPr>
          <w:rFonts w:ascii="Verdana" w:hAnsi="Verdana"/>
        </w:rPr>
        <w:t xml:space="preserve"> Few were p</w:t>
      </w:r>
      <w:r w:rsidR="00583551" w:rsidRPr="00583551">
        <w:rPr>
          <w:rFonts w:ascii="Verdana" w:hAnsi="Verdana"/>
        </w:rPr>
        <w:t>ositive terms</w:t>
      </w:r>
      <w:r w:rsidR="00583551">
        <w:rPr>
          <w:rFonts w:ascii="Verdana" w:hAnsi="Verdana"/>
        </w:rPr>
        <w:t>. H</w:t>
      </w:r>
      <w:r w:rsidR="00583551" w:rsidRPr="00583551">
        <w:rPr>
          <w:rFonts w:ascii="Verdana" w:hAnsi="Verdana"/>
        </w:rPr>
        <w:t xml:space="preserve">ope </w:t>
      </w:r>
      <w:r w:rsidR="00583551">
        <w:rPr>
          <w:rFonts w:ascii="Verdana" w:hAnsi="Verdana"/>
        </w:rPr>
        <w:t>was</w:t>
      </w:r>
      <w:r w:rsidR="00583551" w:rsidRPr="00583551">
        <w:rPr>
          <w:rFonts w:ascii="Verdana" w:hAnsi="Verdana"/>
        </w:rPr>
        <w:t xml:space="preserve"> the most</w:t>
      </w:r>
      <w:r w:rsidR="00583551">
        <w:rPr>
          <w:rFonts w:ascii="Verdana" w:hAnsi="Verdana"/>
        </w:rPr>
        <w:t xml:space="preserve"> used and was either based on “logic” of a specific change or action</w:t>
      </w:r>
      <w:r w:rsidR="007A6609">
        <w:rPr>
          <w:rFonts w:ascii="Verdana" w:hAnsi="Verdana"/>
        </w:rPr>
        <w:t xml:space="preserve"> to help with climate disruption issues</w:t>
      </w:r>
      <w:r w:rsidR="00583551">
        <w:rPr>
          <w:rFonts w:ascii="Verdana" w:hAnsi="Verdana"/>
        </w:rPr>
        <w:t>, or wishful thinking that at times contained sarcasm or a “flippant” remark.</w:t>
      </w:r>
      <w:r w:rsidR="00583551">
        <w:rPr>
          <w:rStyle w:val="FootnoteReference"/>
          <w:rFonts w:ascii="Verdana" w:hAnsi="Verdana"/>
        </w:rPr>
        <w:footnoteReference w:id="44"/>
      </w:r>
    </w:p>
    <w:p w14:paraId="42899E51" w14:textId="6E23721A" w:rsidR="009825D3" w:rsidRDefault="00583551" w:rsidP="009825D3">
      <w:pPr>
        <w:spacing w:line="276" w:lineRule="auto"/>
        <w:rPr>
          <w:rFonts w:ascii="Verdana" w:hAnsi="Verdana"/>
        </w:rPr>
      </w:pPr>
      <w:r>
        <w:rPr>
          <w:rFonts w:ascii="Verdana" w:hAnsi="Verdana"/>
        </w:rPr>
        <w:t xml:space="preserve">For the global community, the experience is wide ranging. </w:t>
      </w:r>
      <w:r w:rsidR="009825D3">
        <w:rPr>
          <w:rFonts w:ascii="Verdana" w:hAnsi="Verdana"/>
        </w:rPr>
        <w:t xml:space="preserve">The 2019 World Economic Forum Global Risks Report noted that a </w:t>
      </w:r>
      <w:r w:rsidR="009825D3" w:rsidRPr="008C5D89">
        <w:rPr>
          <w:rFonts w:ascii="Verdana" w:hAnsi="Verdana"/>
        </w:rPr>
        <w:t xml:space="preserve">common </w:t>
      </w:r>
      <w:r w:rsidR="009825D3">
        <w:rPr>
          <w:rFonts w:ascii="Verdana" w:hAnsi="Verdana"/>
        </w:rPr>
        <w:t xml:space="preserve">global </w:t>
      </w:r>
      <w:r w:rsidR="009825D3" w:rsidRPr="008C5D89">
        <w:rPr>
          <w:rFonts w:ascii="Verdana" w:hAnsi="Verdana"/>
        </w:rPr>
        <w:t>theme</w:t>
      </w:r>
      <w:r w:rsidR="009825D3">
        <w:rPr>
          <w:rFonts w:ascii="Verdana" w:hAnsi="Verdana"/>
        </w:rPr>
        <w:t xml:space="preserve"> </w:t>
      </w:r>
      <w:r w:rsidR="00CF2338">
        <w:rPr>
          <w:rFonts w:ascii="Verdana" w:hAnsi="Verdana"/>
        </w:rPr>
        <w:t xml:space="preserve">for human risk </w:t>
      </w:r>
      <w:r w:rsidR="009825D3">
        <w:rPr>
          <w:rFonts w:ascii="Verdana" w:hAnsi="Verdana"/>
        </w:rPr>
        <w:t>wa</w:t>
      </w:r>
      <w:r w:rsidR="009825D3" w:rsidRPr="008C5D89">
        <w:rPr>
          <w:rFonts w:ascii="Verdana" w:hAnsi="Verdana"/>
        </w:rPr>
        <w:t xml:space="preserve">s </w:t>
      </w:r>
      <w:r w:rsidR="009825D3">
        <w:rPr>
          <w:rFonts w:ascii="Verdana" w:hAnsi="Verdana"/>
        </w:rPr>
        <w:t>“</w:t>
      </w:r>
      <w:r w:rsidR="009825D3" w:rsidRPr="008C5D89">
        <w:rPr>
          <w:rFonts w:ascii="Verdana" w:hAnsi="Verdana"/>
        </w:rPr>
        <w:t>psychological stress related to</w:t>
      </w:r>
      <w:r w:rsidR="009825D3">
        <w:rPr>
          <w:rFonts w:ascii="Verdana" w:hAnsi="Verdana"/>
        </w:rPr>
        <w:t xml:space="preserve"> </w:t>
      </w:r>
      <w:r w:rsidR="009825D3" w:rsidRPr="008C5D89">
        <w:rPr>
          <w:rFonts w:ascii="Verdana" w:hAnsi="Verdana"/>
        </w:rPr>
        <w:t>a feeling of lack of control in the</w:t>
      </w:r>
      <w:r w:rsidR="009825D3">
        <w:rPr>
          <w:rFonts w:ascii="Verdana" w:hAnsi="Verdana"/>
        </w:rPr>
        <w:t xml:space="preserve"> </w:t>
      </w:r>
      <w:r w:rsidR="009825D3" w:rsidRPr="008C5D89">
        <w:rPr>
          <w:rFonts w:ascii="Verdana" w:hAnsi="Verdana"/>
        </w:rPr>
        <w:t>face of uncertainty</w:t>
      </w:r>
      <w:r w:rsidR="009825D3">
        <w:rPr>
          <w:rFonts w:ascii="Verdana" w:hAnsi="Verdana"/>
        </w:rPr>
        <w:t>” and that “</w:t>
      </w:r>
      <w:r w:rsidR="009825D3" w:rsidRPr="008C5D89">
        <w:rPr>
          <w:rFonts w:ascii="Verdana" w:hAnsi="Verdana"/>
        </w:rPr>
        <w:t>declining</w:t>
      </w:r>
      <w:r w:rsidR="009825D3">
        <w:rPr>
          <w:rFonts w:ascii="Verdana" w:hAnsi="Verdana"/>
        </w:rPr>
        <w:t xml:space="preserve"> </w:t>
      </w:r>
      <w:r w:rsidR="009825D3" w:rsidRPr="008C5D89">
        <w:rPr>
          <w:rFonts w:ascii="Verdana" w:hAnsi="Verdana"/>
        </w:rPr>
        <w:t>psychological and emotional wellbeing</w:t>
      </w:r>
      <w:r w:rsidR="00F641C4">
        <w:rPr>
          <w:rFonts w:ascii="Verdana" w:hAnsi="Verdana"/>
        </w:rPr>
        <w:t xml:space="preserve">” </w:t>
      </w:r>
      <w:r w:rsidR="009825D3" w:rsidRPr="008C5D89">
        <w:rPr>
          <w:rFonts w:ascii="Verdana" w:hAnsi="Verdana"/>
        </w:rPr>
        <w:t>affects the wider global risks</w:t>
      </w:r>
      <w:r w:rsidR="009825D3">
        <w:rPr>
          <w:rFonts w:ascii="Verdana" w:hAnsi="Verdana"/>
        </w:rPr>
        <w:t xml:space="preserve"> </w:t>
      </w:r>
      <w:r w:rsidR="009825D3" w:rsidRPr="008C5D89">
        <w:rPr>
          <w:rFonts w:ascii="Verdana" w:hAnsi="Verdana"/>
        </w:rPr>
        <w:t>landscape, notably via impacts on</w:t>
      </w:r>
      <w:r w:rsidR="009825D3">
        <w:rPr>
          <w:rFonts w:ascii="Verdana" w:hAnsi="Verdana"/>
        </w:rPr>
        <w:t xml:space="preserve"> </w:t>
      </w:r>
      <w:r w:rsidR="009825D3" w:rsidRPr="008C5D89">
        <w:rPr>
          <w:rFonts w:ascii="Verdana" w:hAnsi="Verdana"/>
        </w:rPr>
        <w:t>social cohesion and politics.</w:t>
      </w:r>
      <w:r w:rsidR="009825D3">
        <w:rPr>
          <w:rFonts w:ascii="Verdana" w:hAnsi="Verdana"/>
        </w:rPr>
        <w:t>”</w:t>
      </w:r>
      <w:r w:rsidR="009825D3">
        <w:rPr>
          <w:rStyle w:val="FootnoteReference"/>
          <w:rFonts w:ascii="Verdana" w:hAnsi="Verdana"/>
        </w:rPr>
        <w:footnoteReference w:id="45"/>
      </w:r>
    </w:p>
    <w:p w14:paraId="2149AF63" w14:textId="71AC3073" w:rsidR="009825D3" w:rsidRDefault="009825D3" w:rsidP="009825D3">
      <w:pPr>
        <w:spacing w:line="276" w:lineRule="auto"/>
        <w:rPr>
          <w:rFonts w:ascii="Verdana" w:hAnsi="Verdana"/>
        </w:rPr>
      </w:pPr>
      <w:r>
        <w:rPr>
          <w:rFonts w:ascii="Verdana" w:hAnsi="Verdana"/>
        </w:rPr>
        <w:lastRenderedPageBreak/>
        <w:t xml:space="preserve">The same report noted that negative emotions were increasing, that </w:t>
      </w:r>
      <w:r w:rsidRPr="00D93CE3">
        <w:rPr>
          <w:rFonts w:ascii="Verdana" w:hAnsi="Verdana"/>
        </w:rPr>
        <w:t>“</w:t>
      </w:r>
      <w:r>
        <w:rPr>
          <w:rFonts w:ascii="Verdana" w:hAnsi="Verdana"/>
        </w:rPr>
        <w:t>f</w:t>
      </w:r>
      <w:r w:rsidRPr="00D93CE3">
        <w:rPr>
          <w:rFonts w:ascii="Verdana" w:hAnsi="Verdana"/>
        </w:rPr>
        <w:t>or many people, this is an increasingly anxious, unhappy and lonely world</w:t>
      </w:r>
      <w:r>
        <w:rPr>
          <w:rFonts w:ascii="Verdana" w:hAnsi="Verdana"/>
        </w:rPr>
        <w:t>” and that we were entering into an “age of anger” with a “tremendous increase in mutual hatred.”</w:t>
      </w:r>
      <w:r>
        <w:rPr>
          <w:rStyle w:val="FootnoteReference"/>
          <w:rFonts w:ascii="Verdana" w:hAnsi="Verdana"/>
        </w:rPr>
        <w:footnoteReference w:id="46"/>
      </w:r>
      <w:r>
        <w:rPr>
          <w:rFonts w:ascii="Verdana" w:hAnsi="Verdana"/>
        </w:rPr>
        <w:t xml:space="preserve"> </w:t>
      </w:r>
    </w:p>
    <w:p w14:paraId="7DA40454" w14:textId="77777777" w:rsidR="00CF2338" w:rsidRDefault="00CF2338" w:rsidP="009825D3">
      <w:pPr>
        <w:spacing w:line="276" w:lineRule="auto"/>
        <w:rPr>
          <w:rFonts w:ascii="Verdana" w:hAnsi="Verdana"/>
        </w:rPr>
      </w:pPr>
      <w:r>
        <w:rPr>
          <w:rFonts w:ascii="Verdana" w:hAnsi="Verdana"/>
        </w:rPr>
        <w:t xml:space="preserve">More recently, </w:t>
      </w:r>
      <w:r w:rsidR="009825D3">
        <w:rPr>
          <w:rFonts w:ascii="Verdana" w:hAnsi="Verdana"/>
        </w:rPr>
        <w:t xml:space="preserve">Gallup’s </w:t>
      </w:r>
      <w:r w:rsidR="001B1196">
        <w:rPr>
          <w:rFonts w:ascii="Verdana" w:hAnsi="Verdana"/>
        </w:rPr>
        <w:t>2022</w:t>
      </w:r>
      <w:r w:rsidR="009825D3">
        <w:rPr>
          <w:rFonts w:ascii="Verdana" w:hAnsi="Verdana"/>
        </w:rPr>
        <w:t xml:space="preserve"> Global Emotions Report</w:t>
      </w:r>
      <w:r w:rsidR="001B1196">
        <w:rPr>
          <w:rFonts w:ascii="Verdana" w:hAnsi="Verdana"/>
        </w:rPr>
        <w:t>,</w:t>
      </w:r>
      <w:r w:rsidR="009825D3">
        <w:rPr>
          <w:rFonts w:ascii="Verdana" w:hAnsi="Verdana"/>
        </w:rPr>
        <w:t xml:space="preserve"> </w:t>
      </w:r>
      <w:r>
        <w:rPr>
          <w:rFonts w:ascii="Verdana" w:hAnsi="Verdana"/>
        </w:rPr>
        <w:t>surveyed</w:t>
      </w:r>
      <w:r w:rsidR="009825D3">
        <w:rPr>
          <w:rFonts w:ascii="Verdana" w:hAnsi="Verdana"/>
        </w:rPr>
        <w:t xml:space="preserve"> </w:t>
      </w:r>
      <w:r w:rsidR="008C01CD">
        <w:rPr>
          <w:rFonts w:ascii="Verdana" w:hAnsi="Verdana"/>
        </w:rPr>
        <w:t xml:space="preserve">wellbeing in </w:t>
      </w:r>
      <w:r w:rsidR="009825D3">
        <w:rPr>
          <w:rFonts w:ascii="Verdana" w:hAnsi="Verdana"/>
        </w:rPr>
        <w:t>122 countrie</w:t>
      </w:r>
      <w:r>
        <w:rPr>
          <w:rFonts w:ascii="Verdana" w:hAnsi="Verdana"/>
        </w:rPr>
        <w:t xml:space="preserve">s. It </w:t>
      </w:r>
      <w:r w:rsidR="009825D3">
        <w:rPr>
          <w:rFonts w:ascii="Verdana" w:hAnsi="Verdana"/>
        </w:rPr>
        <w:t>document</w:t>
      </w:r>
      <w:r>
        <w:rPr>
          <w:rFonts w:ascii="Verdana" w:hAnsi="Verdana"/>
        </w:rPr>
        <w:t>ed</w:t>
      </w:r>
      <w:r w:rsidR="009825D3">
        <w:rPr>
          <w:rFonts w:ascii="Verdana" w:hAnsi="Verdana"/>
        </w:rPr>
        <w:t xml:space="preserve"> that 33 percent of those surveyed in 2021 experience</w:t>
      </w:r>
      <w:r w:rsidR="005E43E1">
        <w:rPr>
          <w:rFonts w:ascii="Verdana" w:hAnsi="Verdana"/>
        </w:rPr>
        <w:t>d</w:t>
      </w:r>
      <w:r w:rsidR="009825D3">
        <w:rPr>
          <w:rFonts w:ascii="Verdana" w:hAnsi="Verdana"/>
        </w:rPr>
        <w:t xml:space="preserve"> unhappiness, an increase of eight percent since 2014</w:t>
      </w:r>
      <w:r>
        <w:rPr>
          <w:rFonts w:ascii="Verdana" w:hAnsi="Verdana"/>
        </w:rPr>
        <w:t>. O</w:t>
      </w:r>
      <w:r w:rsidR="009825D3">
        <w:rPr>
          <w:rFonts w:ascii="Verdana" w:hAnsi="Verdana"/>
        </w:rPr>
        <w:t>ver 40%</w:t>
      </w:r>
      <w:r>
        <w:rPr>
          <w:rFonts w:ascii="Verdana" w:hAnsi="Verdana"/>
        </w:rPr>
        <w:t xml:space="preserve"> of respondents</w:t>
      </w:r>
      <w:r w:rsidR="009825D3">
        <w:rPr>
          <w:rFonts w:ascii="Verdana" w:hAnsi="Verdana"/>
        </w:rPr>
        <w:t xml:space="preserve"> experienced stress or worry, and almost 25% experienced anger.</w:t>
      </w:r>
      <w:r w:rsidR="009825D3">
        <w:rPr>
          <w:rStyle w:val="FootnoteReference"/>
          <w:rFonts w:ascii="Verdana" w:hAnsi="Verdana"/>
        </w:rPr>
        <w:footnoteReference w:id="47"/>
      </w:r>
      <w:r w:rsidR="009825D3" w:rsidRPr="009825D3">
        <w:rPr>
          <w:rFonts w:ascii="Verdana" w:hAnsi="Verdana"/>
        </w:rPr>
        <w:t xml:space="preserve"> </w:t>
      </w:r>
    </w:p>
    <w:p w14:paraId="73BFB950" w14:textId="12B32520" w:rsidR="009825D3" w:rsidRDefault="009825D3" w:rsidP="009825D3">
      <w:pPr>
        <w:spacing w:line="276" w:lineRule="auto"/>
        <w:rPr>
          <w:rFonts w:ascii="Verdana" w:hAnsi="Verdana"/>
        </w:rPr>
      </w:pPr>
      <w:r w:rsidRPr="009825D3">
        <w:rPr>
          <w:rFonts w:ascii="Verdana" w:hAnsi="Verdana"/>
        </w:rPr>
        <w:t xml:space="preserve">Gallup </w:t>
      </w:r>
      <w:r>
        <w:rPr>
          <w:rFonts w:ascii="Verdana" w:hAnsi="Verdana"/>
        </w:rPr>
        <w:t xml:space="preserve">also found that the world is struggling with a silent pandemic of loneliness - </w:t>
      </w:r>
      <w:r w:rsidRPr="009825D3">
        <w:rPr>
          <w:rFonts w:ascii="Verdana" w:hAnsi="Verdana"/>
        </w:rPr>
        <w:t>that 330 million adults go at least two weeks without talking to a single friend or family member</w:t>
      </w:r>
      <w:r>
        <w:rPr>
          <w:rFonts w:ascii="Verdana" w:hAnsi="Verdana"/>
        </w:rPr>
        <w:t xml:space="preserve"> and that o</w:t>
      </w:r>
      <w:r w:rsidRPr="009825D3">
        <w:rPr>
          <w:rFonts w:ascii="Verdana" w:hAnsi="Verdana"/>
        </w:rPr>
        <w:t>ne</w:t>
      </w:r>
      <w:r w:rsidRPr="009825D3">
        <w:rPr>
          <w:rFonts w:ascii="Cambria Math" w:hAnsi="Cambria Math" w:cs="Cambria Math"/>
        </w:rPr>
        <w:t>‑</w:t>
      </w:r>
      <w:r w:rsidRPr="009825D3">
        <w:rPr>
          <w:rFonts w:ascii="Verdana" w:hAnsi="Verdana"/>
        </w:rPr>
        <w:t>fifth of all adults do not have a single person they can count on for help.</w:t>
      </w:r>
      <w:r>
        <w:rPr>
          <w:rStyle w:val="FootnoteReference"/>
          <w:rFonts w:ascii="Verdana" w:hAnsi="Verdana"/>
        </w:rPr>
        <w:footnoteReference w:id="48"/>
      </w:r>
      <w:r>
        <w:rPr>
          <w:rFonts w:ascii="Verdana" w:hAnsi="Verdana"/>
        </w:rPr>
        <w:t xml:space="preserve"> Furthermore, Gallup estimated that “</w:t>
      </w:r>
      <w:r w:rsidRPr="00F430B7">
        <w:rPr>
          <w:rFonts w:ascii="Verdana" w:hAnsi="Verdana"/>
        </w:rPr>
        <w:t>2 billion are so unhappy with where they live, they wouldn’t recommend it to anyone they know.</w:t>
      </w:r>
      <w:r>
        <w:rPr>
          <w:rFonts w:ascii="Verdana" w:hAnsi="Verdana"/>
        </w:rPr>
        <w:t>”</w:t>
      </w:r>
      <w:r>
        <w:rPr>
          <w:rStyle w:val="FootnoteReference"/>
          <w:rFonts w:ascii="Verdana" w:hAnsi="Verdana"/>
        </w:rPr>
        <w:footnoteReference w:id="49"/>
      </w:r>
    </w:p>
    <w:p w14:paraId="348B62E4" w14:textId="4EB4EE18" w:rsidR="009825D3" w:rsidRDefault="009825D3" w:rsidP="009825D3">
      <w:pPr>
        <w:spacing w:line="276" w:lineRule="auto"/>
        <w:rPr>
          <w:rFonts w:ascii="Verdana" w:hAnsi="Verdana"/>
        </w:rPr>
      </w:pPr>
      <w:r>
        <w:rPr>
          <w:rFonts w:ascii="Verdana" w:hAnsi="Verdana"/>
        </w:rPr>
        <w:t>The connection of warming</w:t>
      </w:r>
      <w:r w:rsidR="003B2451">
        <w:rPr>
          <w:rFonts w:ascii="Verdana" w:hAnsi="Verdana"/>
        </w:rPr>
        <w:t xml:space="preserve">, </w:t>
      </w:r>
      <w:r>
        <w:rPr>
          <w:rFonts w:ascii="Verdana" w:hAnsi="Verdana"/>
        </w:rPr>
        <w:t>disaster</w:t>
      </w:r>
      <w:r w:rsidR="003B2451">
        <w:rPr>
          <w:rFonts w:ascii="Verdana" w:hAnsi="Verdana"/>
        </w:rPr>
        <w:t xml:space="preserve"> and climate change</w:t>
      </w:r>
      <w:r>
        <w:rPr>
          <w:rFonts w:ascii="Verdana" w:hAnsi="Verdana"/>
        </w:rPr>
        <w:t xml:space="preserve"> to negative </w:t>
      </w:r>
      <w:r w:rsidR="00B158D7">
        <w:rPr>
          <w:rFonts w:ascii="Verdana" w:hAnsi="Verdana"/>
        </w:rPr>
        <w:t xml:space="preserve">emotional </w:t>
      </w:r>
      <w:r w:rsidR="003B2451">
        <w:rPr>
          <w:rFonts w:ascii="Verdana" w:hAnsi="Verdana"/>
        </w:rPr>
        <w:t xml:space="preserve">experience </w:t>
      </w:r>
      <w:r w:rsidR="00B158D7">
        <w:rPr>
          <w:rFonts w:ascii="Verdana" w:hAnsi="Verdana"/>
        </w:rPr>
        <w:t xml:space="preserve">and </w:t>
      </w:r>
      <w:r w:rsidR="003B2451">
        <w:rPr>
          <w:rFonts w:ascii="Verdana" w:hAnsi="Verdana"/>
        </w:rPr>
        <w:t xml:space="preserve">a drop in </w:t>
      </w:r>
      <w:r w:rsidR="00B158D7">
        <w:rPr>
          <w:rFonts w:ascii="Verdana" w:hAnsi="Verdana"/>
        </w:rPr>
        <w:t xml:space="preserve">psychological wellbeing and </w:t>
      </w:r>
      <w:r w:rsidRPr="004F0BBE">
        <w:rPr>
          <w:rFonts w:ascii="Verdana" w:hAnsi="Verdana"/>
        </w:rPr>
        <w:t xml:space="preserve">growing unhappiness, loneliness, stress, </w:t>
      </w:r>
      <w:r>
        <w:rPr>
          <w:rFonts w:ascii="Verdana" w:hAnsi="Verdana"/>
        </w:rPr>
        <w:t xml:space="preserve">anger, and its association with aggression, violence, </w:t>
      </w:r>
      <w:r w:rsidRPr="004F0BBE">
        <w:rPr>
          <w:rFonts w:ascii="Verdana" w:hAnsi="Verdana"/>
        </w:rPr>
        <w:t>trauma,</w:t>
      </w:r>
      <w:r>
        <w:rPr>
          <w:rFonts w:ascii="Verdana" w:hAnsi="Verdana"/>
        </w:rPr>
        <w:t xml:space="preserve"> protest and revolution is well documented.</w:t>
      </w:r>
      <w:r w:rsidR="003B2451">
        <w:rPr>
          <w:rStyle w:val="FootnoteReference"/>
          <w:rFonts w:ascii="Verdana" w:hAnsi="Verdana"/>
        </w:rPr>
        <w:footnoteReference w:id="50"/>
      </w:r>
    </w:p>
    <w:p w14:paraId="1750C4B6" w14:textId="3C71D195" w:rsidR="00E33491" w:rsidRDefault="00187CB6" w:rsidP="00E33491">
      <w:pPr>
        <w:spacing w:line="276" w:lineRule="auto"/>
        <w:rPr>
          <w:rFonts w:ascii="Verdana" w:hAnsi="Verdana"/>
        </w:rPr>
      </w:pPr>
      <w:r>
        <w:rPr>
          <w:rFonts w:ascii="Verdana" w:hAnsi="Verdana"/>
        </w:rPr>
        <w:t>It is known that “h</w:t>
      </w:r>
      <w:r w:rsidR="00CC3128">
        <w:rPr>
          <w:rFonts w:ascii="Verdana" w:hAnsi="Verdana"/>
        </w:rPr>
        <w:t>ot temperatures increase aggression by directly increasing feelings</w:t>
      </w:r>
      <w:r>
        <w:rPr>
          <w:rFonts w:ascii="Verdana" w:hAnsi="Verdana"/>
        </w:rPr>
        <w:t xml:space="preserve"> of hostility and indirectly increasing aggressive thoughts.”</w:t>
      </w:r>
      <w:r>
        <w:rPr>
          <w:rStyle w:val="FootnoteReference"/>
          <w:rFonts w:ascii="Verdana" w:hAnsi="Verdana"/>
        </w:rPr>
        <w:footnoteReference w:id="51"/>
      </w:r>
      <w:r w:rsidR="00CC3128">
        <w:rPr>
          <w:rFonts w:ascii="Verdana" w:hAnsi="Verdana"/>
        </w:rPr>
        <w:t xml:space="preserve"> </w:t>
      </w:r>
      <w:r w:rsidR="00E33491">
        <w:rPr>
          <w:rFonts w:ascii="Verdana" w:hAnsi="Verdana"/>
        </w:rPr>
        <w:t xml:space="preserve">Surveys of 1.9 million Americans demonstrated that ambient temperatures above 70F resulted in </w:t>
      </w:r>
      <w:r w:rsidR="00E33491" w:rsidRPr="009A4289">
        <w:rPr>
          <w:rFonts w:ascii="Verdana" w:hAnsi="Verdana"/>
        </w:rPr>
        <w:t>reduce</w:t>
      </w:r>
      <w:r w:rsidR="00E33491">
        <w:rPr>
          <w:rFonts w:ascii="Verdana" w:hAnsi="Verdana"/>
        </w:rPr>
        <w:t>d</w:t>
      </w:r>
      <w:r w:rsidR="00E33491" w:rsidRPr="009A4289">
        <w:rPr>
          <w:rFonts w:ascii="Verdana" w:hAnsi="Verdana"/>
        </w:rPr>
        <w:t xml:space="preserve"> </w:t>
      </w:r>
      <w:r w:rsidR="00E33491">
        <w:rPr>
          <w:rFonts w:ascii="Verdana" w:hAnsi="Verdana"/>
        </w:rPr>
        <w:t>“</w:t>
      </w:r>
      <w:r w:rsidR="00E33491" w:rsidRPr="009A4289">
        <w:rPr>
          <w:rFonts w:ascii="Verdana" w:hAnsi="Verdana"/>
        </w:rPr>
        <w:t>positive emotions (</w:t>
      </w:r>
      <w:proofErr w:type="gramStart"/>
      <w:r w:rsidR="00E33491" w:rsidRPr="009A4289">
        <w:rPr>
          <w:rFonts w:ascii="Verdana" w:hAnsi="Verdana"/>
        </w:rPr>
        <w:t>e.g.</w:t>
      </w:r>
      <w:proofErr w:type="gramEnd"/>
      <w:r w:rsidR="00E33491" w:rsidRPr="009A4289">
        <w:rPr>
          <w:rFonts w:ascii="Verdana" w:hAnsi="Verdana"/>
        </w:rPr>
        <w:t xml:space="preserve"> joy, happiness), </w:t>
      </w:r>
      <w:r w:rsidR="00E33491">
        <w:rPr>
          <w:rFonts w:ascii="Verdana" w:hAnsi="Verdana"/>
        </w:rPr>
        <w:t xml:space="preserve">an </w:t>
      </w:r>
      <w:r w:rsidR="00E33491" w:rsidRPr="009A4289">
        <w:rPr>
          <w:rFonts w:ascii="Verdana" w:hAnsi="Verdana"/>
        </w:rPr>
        <w:t>increase negative emotions (e.g. stress, anger),</w:t>
      </w:r>
      <w:r w:rsidR="00E33491">
        <w:rPr>
          <w:rFonts w:ascii="Verdana" w:hAnsi="Verdana"/>
        </w:rPr>
        <w:t xml:space="preserve"> </w:t>
      </w:r>
      <w:r w:rsidR="00E33491" w:rsidRPr="009A4289">
        <w:rPr>
          <w:rFonts w:ascii="Verdana" w:hAnsi="Verdana"/>
        </w:rPr>
        <w:t>and increase</w:t>
      </w:r>
      <w:r w:rsidR="008C01CD">
        <w:rPr>
          <w:rFonts w:ascii="Verdana" w:hAnsi="Verdana"/>
        </w:rPr>
        <w:t>d</w:t>
      </w:r>
      <w:r w:rsidR="00E33491" w:rsidRPr="009A4289">
        <w:rPr>
          <w:rFonts w:ascii="Verdana" w:hAnsi="Verdana"/>
        </w:rPr>
        <w:t xml:space="preserve"> fatigue (feeling tired, low energy)</w:t>
      </w:r>
      <w:r w:rsidR="00E33491">
        <w:rPr>
          <w:rFonts w:ascii="Verdana" w:hAnsi="Verdana"/>
        </w:rPr>
        <w:t>.”</w:t>
      </w:r>
      <w:r w:rsidR="00E33491">
        <w:rPr>
          <w:rStyle w:val="FootnoteReference"/>
          <w:rFonts w:ascii="Verdana" w:hAnsi="Verdana"/>
        </w:rPr>
        <w:footnoteReference w:id="52"/>
      </w:r>
      <w:r w:rsidR="00E33491">
        <w:rPr>
          <w:rFonts w:ascii="Verdana" w:hAnsi="Verdana"/>
        </w:rPr>
        <w:t xml:space="preserve"> </w:t>
      </w:r>
    </w:p>
    <w:p w14:paraId="31C222A4" w14:textId="09C0A679" w:rsidR="00D3298C" w:rsidRDefault="00D3298C" w:rsidP="00D3298C">
      <w:pPr>
        <w:spacing w:line="276" w:lineRule="auto"/>
        <w:rPr>
          <w:rFonts w:ascii="Verdana" w:hAnsi="Verdana"/>
        </w:rPr>
      </w:pPr>
      <w:r>
        <w:rPr>
          <w:rFonts w:ascii="Verdana" w:hAnsi="Verdana"/>
        </w:rPr>
        <w:t>The emotional and psychological impacts of extreme heat events and concern over long term change, produce mental health impacts. Even “a</w:t>
      </w:r>
      <w:r w:rsidRPr="00D3298C">
        <w:rPr>
          <w:rFonts w:ascii="Verdana" w:hAnsi="Verdana"/>
        </w:rPr>
        <w:t xml:space="preserve"> 1 ◦C temperature rise </w:t>
      </w:r>
      <w:r w:rsidRPr="00D3298C">
        <w:rPr>
          <w:rFonts w:ascii="Verdana" w:hAnsi="Verdana"/>
        </w:rPr>
        <w:lastRenderedPageBreak/>
        <w:t>was associated with a significant increase in morbidity such as mood</w:t>
      </w:r>
      <w:r>
        <w:rPr>
          <w:rFonts w:ascii="Verdana" w:hAnsi="Verdana"/>
        </w:rPr>
        <w:t xml:space="preserve"> </w:t>
      </w:r>
      <w:r w:rsidRPr="00D3298C">
        <w:rPr>
          <w:rFonts w:ascii="Verdana" w:hAnsi="Verdana"/>
        </w:rPr>
        <w:t>disorders, organic mental disorders, schizophrenia, neurotic and anxiety disorders.</w:t>
      </w:r>
      <w:r>
        <w:rPr>
          <w:rFonts w:ascii="Verdana" w:hAnsi="Verdana"/>
        </w:rPr>
        <w:t>”</w:t>
      </w:r>
      <w:r>
        <w:rPr>
          <w:rStyle w:val="FootnoteReference"/>
          <w:rFonts w:ascii="Verdana" w:hAnsi="Verdana"/>
        </w:rPr>
        <w:footnoteReference w:id="53"/>
      </w:r>
      <w:r>
        <w:rPr>
          <w:rFonts w:ascii="Verdana" w:hAnsi="Verdana"/>
        </w:rPr>
        <w:t xml:space="preserve"> </w:t>
      </w:r>
      <w:r w:rsidR="00F8289D">
        <w:rPr>
          <w:rFonts w:ascii="Verdana" w:hAnsi="Verdana"/>
        </w:rPr>
        <w:t xml:space="preserve">Others experience </w:t>
      </w:r>
      <w:r>
        <w:rPr>
          <w:rFonts w:ascii="Verdana" w:hAnsi="Verdana"/>
        </w:rPr>
        <w:t>anxiety</w:t>
      </w:r>
      <w:r w:rsidR="00F8289D">
        <w:rPr>
          <w:rFonts w:ascii="Verdana" w:hAnsi="Verdana"/>
        </w:rPr>
        <w:t xml:space="preserve"> or</w:t>
      </w:r>
      <w:r>
        <w:rPr>
          <w:rFonts w:ascii="Verdana" w:hAnsi="Verdana"/>
        </w:rPr>
        <w:t xml:space="preserve"> depression</w:t>
      </w:r>
      <w:r w:rsidR="00F8289D">
        <w:rPr>
          <w:rFonts w:ascii="Verdana" w:hAnsi="Verdana"/>
        </w:rPr>
        <w:t xml:space="preserve"> from direct or indirect impacts of events or anticipation of future events or loss</w:t>
      </w:r>
      <w:r w:rsidR="00EB36A7" w:rsidRPr="00EB36A7">
        <w:rPr>
          <w:rFonts w:ascii="Verdana" w:hAnsi="Verdana"/>
        </w:rPr>
        <w:t xml:space="preserve"> </w:t>
      </w:r>
      <w:r w:rsidR="00EB36A7">
        <w:rPr>
          <w:rFonts w:ascii="Verdana" w:hAnsi="Verdana"/>
        </w:rPr>
        <w:t xml:space="preserve">and in more serious cases, </w:t>
      </w:r>
      <w:proofErr w:type="gramStart"/>
      <w:r w:rsidR="00EB36A7">
        <w:rPr>
          <w:rFonts w:ascii="Verdana" w:hAnsi="Verdana"/>
        </w:rPr>
        <w:t>despair</w:t>
      </w:r>
      <w:proofErr w:type="gramEnd"/>
      <w:r w:rsidR="00EB36A7">
        <w:rPr>
          <w:rFonts w:ascii="Verdana" w:hAnsi="Verdana"/>
        </w:rPr>
        <w:t xml:space="preserve"> and self-harm.</w:t>
      </w:r>
      <w:r w:rsidR="00F8289D">
        <w:rPr>
          <w:rStyle w:val="FootnoteReference"/>
          <w:rFonts w:ascii="Verdana" w:hAnsi="Verdana"/>
        </w:rPr>
        <w:footnoteReference w:id="54"/>
      </w:r>
      <w:r w:rsidR="00F8289D">
        <w:rPr>
          <w:rFonts w:ascii="Verdana" w:hAnsi="Verdana"/>
        </w:rPr>
        <w:t xml:space="preserve">  </w:t>
      </w:r>
    </w:p>
    <w:p w14:paraId="3C52995F" w14:textId="7C21D504" w:rsidR="008859E6" w:rsidRPr="008859E6" w:rsidRDefault="00D00443" w:rsidP="00384083">
      <w:pPr>
        <w:spacing w:line="276" w:lineRule="auto"/>
        <w:rPr>
          <w:rFonts w:ascii="Verdana" w:hAnsi="Verdana"/>
        </w:rPr>
      </w:pPr>
      <w:r>
        <w:rPr>
          <w:rFonts w:ascii="Verdana" w:hAnsi="Verdana"/>
        </w:rPr>
        <w:t xml:space="preserve">Solomon Hsiang’s </w:t>
      </w:r>
      <w:r w:rsidR="00B158D7">
        <w:rPr>
          <w:rFonts w:ascii="Verdana" w:hAnsi="Verdana"/>
        </w:rPr>
        <w:t xml:space="preserve">2014 </w:t>
      </w:r>
      <w:r w:rsidR="00187CB6">
        <w:rPr>
          <w:rFonts w:ascii="Verdana" w:hAnsi="Verdana"/>
        </w:rPr>
        <w:t>meta-analysis</w:t>
      </w:r>
      <w:r>
        <w:rPr>
          <w:rFonts w:ascii="Verdana" w:hAnsi="Verdana"/>
        </w:rPr>
        <w:t xml:space="preserve"> documented that</w:t>
      </w:r>
      <w:r w:rsidR="00E33491">
        <w:rPr>
          <w:rFonts w:ascii="Verdana" w:hAnsi="Verdana"/>
        </w:rPr>
        <w:t>,</w:t>
      </w:r>
      <w:r>
        <w:rPr>
          <w:rFonts w:ascii="Verdana" w:hAnsi="Verdana"/>
        </w:rPr>
        <w:t xml:space="preserve"> “</w:t>
      </w:r>
      <w:r w:rsidR="00B158D7">
        <w:rPr>
          <w:rFonts w:ascii="Verdana" w:hAnsi="Verdana"/>
        </w:rPr>
        <w:t>t</w:t>
      </w:r>
      <w:r w:rsidRPr="00D00443">
        <w:rPr>
          <w:rFonts w:ascii="Verdana" w:hAnsi="Verdana"/>
        </w:rPr>
        <w:t>he majority of studies suggest that conflict increases and social stability decreases</w:t>
      </w:r>
      <w:r>
        <w:rPr>
          <w:rFonts w:ascii="Verdana" w:hAnsi="Verdana"/>
        </w:rPr>
        <w:t xml:space="preserve"> </w:t>
      </w:r>
      <w:r w:rsidRPr="00D00443">
        <w:rPr>
          <w:rFonts w:ascii="Verdana" w:hAnsi="Verdana"/>
        </w:rPr>
        <w:t>when temperatures are hot and precipitation is extreme</w:t>
      </w:r>
      <w:r>
        <w:rPr>
          <w:rFonts w:ascii="Verdana" w:hAnsi="Verdana"/>
        </w:rPr>
        <w:t>.”</w:t>
      </w:r>
      <w:r>
        <w:rPr>
          <w:rStyle w:val="FootnoteReference"/>
          <w:rFonts w:ascii="Verdana" w:hAnsi="Verdana"/>
        </w:rPr>
        <w:footnoteReference w:id="55"/>
      </w:r>
      <w:r w:rsidR="00B158D7">
        <w:rPr>
          <w:rFonts w:ascii="Verdana" w:hAnsi="Verdana"/>
        </w:rPr>
        <w:t xml:space="preserve"> Earlier work</w:t>
      </w:r>
      <w:r w:rsidR="008859E6">
        <w:rPr>
          <w:rFonts w:ascii="Verdana" w:hAnsi="Verdana"/>
        </w:rPr>
        <w:t xml:space="preserve"> documented that past, current and future changes in </w:t>
      </w:r>
      <w:r w:rsidR="008859E6" w:rsidRPr="008859E6">
        <w:rPr>
          <w:rFonts w:ascii="Verdana" w:hAnsi="Verdana"/>
        </w:rPr>
        <w:t xml:space="preserve">precipitation and temperature regimes amplified rates of human </w:t>
      </w:r>
      <w:r w:rsidR="008859E6">
        <w:rPr>
          <w:rFonts w:ascii="Verdana" w:hAnsi="Verdana"/>
        </w:rPr>
        <w:t xml:space="preserve">interpersonal, intergroup, and national or institutional </w:t>
      </w:r>
      <w:r w:rsidR="008859E6" w:rsidRPr="008859E6">
        <w:rPr>
          <w:rFonts w:ascii="Verdana" w:hAnsi="Verdana"/>
        </w:rPr>
        <w:t>conflict</w:t>
      </w:r>
      <w:r w:rsidR="008859E6">
        <w:rPr>
          <w:rFonts w:ascii="Verdana" w:hAnsi="Verdana"/>
        </w:rPr>
        <w:t xml:space="preserve"> that</w:t>
      </w:r>
      <w:r w:rsidR="00384083">
        <w:rPr>
          <w:rFonts w:ascii="Verdana" w:hAnsi="Verdana"/>
        </w:rPr>
        <w:t>,</w:t>
      </w:r>
      <w:r w:rsidR="008859E6">
        <w:rPr>
          <w:rFonts w:ascii="Verdana" w:hAnsi="Verdana"/>
        </w:rPr>
        <w:t xml:space="preserve"> in extreme cases</w:t>
      </w:r>
      <w:r w:rsidR="00384083">
        <w:rPr>
          <w:rFonts w:ascii="Verdana" w:hAnsi="Verdana"/>
        </w:rPr>
        <w:t>,</w:t>
      </w:r>
      <w:r w:rsidR="008859E6">
        <w:rPr>
          <w:rFonts w:ascii="Verdana" w:hAnsi="Verdana"/>
        </w:rPr>
        <w:t xml:space="preserve"> brought civilization collapse.</w:t>
      </w:r>
      <w:r w:rsidR="008859E6">
        <w:rPr>
          <w:rStyle w:val="FootnoteReference"/>
          <w:rFonts w:ascii="Verdana" w:hAnsi="Verdana"/>
        </w:rPr>
        <w:footnoteReference w:id="56"/>
      </w:r>
      <w:r w:rsidR="008859E6">
        <w:rPr>
          <w:rFonts w:ascii="Verdana" w:hAnsi="Verdana"/>
        </w:rPr>
        <w:t xml:space="preserve"> </w:t>
      </w:r>
      <w:r w:rsidR="00384083">
        <w:rPr>
          <w:rFonts w:ascii="Verdana" w:hAnsi="Verdana"/>
        </w:rPr>
        <w:t>In summary, “</w:t>
      </w:r>
      <w:r w:rsidR="00384083" w:rsidRPr="00384083">
        <w:rPr>
          <w:rFonts w:ascii="Verdana" w:hAnsi="Verdana"/>
        </w:rPr>
        <w:t>the available evidence strongly suggests that both of these</w:t>
      </w:r>
      <w:r w:rsidR="00384083">
        <w:rPr>
          <w:rFonts w:ascii="Verdana" w:hAnsi="Verdana"/>
        </w:rPr>
        <w:t xml:space="preserve"> </w:t>
      </w:r>
      <w:r w:rsidR="00384083" w:rsidRPr="00384083">
        <w:rPr>
          <w:rFonts w:ascii="Verdana" w:hAnsi="Verdana"/>
        </w:rPr>
        <w:t>changes should increase the risk of violent conflicts and socio-political instability for</w:t>
      </w:r>
      <w:r w:rsidR="00384083">
        <w:rPr>
          <w:rFonts w:ascii="Verdana" w:hAnsi="Verdana"/>
        </w:rPr>
        <w:t xml:space="preserve"> </w:t>
      </w:r>
      <w:r w:rsidR="00384083" w:rsidRPr="00384083">
        <w:rPr>
          <w:rFonts w:ascii="Verdana" w:hAnsi="Verdana"/>
        </w:rPr>
        <w:t>most populations in the topics and subtropics, as well as some populations in middle</w:t>
      </w:r>
      <w:r w:rsidR="00384083">
        <w:rPr>
          <w:rFonts w:ascii="Verdana" w:hAnsi="Verdana"/>
        </w:rPr>
        <w:t xml:space="preserve"> </w:t>
      </w:r>
      <w:r w:rsidR="00384083" w:rsidRPr="00384083">
        <w:rPr>
          <w:rFonts w:ascii="Verdana" w:hAnsi="Verdana"/>
        </w:rPr>
        <w:t>latitudes.</w:t>
      </w:r>
      <w:r w:rsidR="00187CB6">
        <w:rPr>
          <w:rFonts w:ascii="Verdana" w:hAnsi="Verdana"/>
        </w:rPr>
        <w:t>”</w:t>
      </w:r>
      <w:r w:rsidR="00384083">
        <w:rPr>
          <w:rStyle w:val="FootnoteReference"/>
          <w:rFonts w:ascii="Verdana" w:hAnsi="Verdana"/>
        </w:rPr>
        <w:footnoteReference w:id="57"/>
      </w:r>
    </w:p>
    <w:p w14:paraId="4FB359A2" w14:textId="51882D5E" w:rsidR="00E10F21" w:rsidRDefault="00E10F21" w:rsidP="00E10F21">
      <w:pPr>
        <w:spacing w:after="0" w:line="276" w:lineRule="auto"/>
        <w:rPr>
          <w:rFonts w:ascii="Verdana" w:hAnsi="Verdana"/>
        </w:rPr>
      </w:pPr>
      <w:r>
        <w:rPr>
          <w:rFonts w:ascii="Verdana" w:hAnsi="Verdana"/>
        </w:rPr>
        <w:t xml:space="preserve">A result of this negative emotional impacts </w:t>
      </w:r>
      <w:r w:rsidR="009B4EDF">
        <w:rPr>
          <w:rFonts w:ascii="Verdana" w:hAnsi="Verdana"/>
        </w:rPr>
        <w:t>cascade</w:t>
      </w:r>
      <w:r w:rsidR="009B4EDF">
        <w:rPr>
          <w:rFonts w:ascii="Verdana" w:hAnsi="Verdana"/>
        </w:rPr>
        <w:t xml:space="preserve"> </w:t>
      </w:r>
      <w:r>
        <w:rPr>
          <w:rFonts w:ascii="Verdana" w:hAnsi="Verdana"/>
        </w:rPr>
        <w:t>is the loss of empathy towards others, “</w:t>
      </w:r>
      <w:r w:rsidRPr="00E54378">
        <w:rPr>
          <w:rFonts w:ascii="Verdana" w:hAnsi="Verdana"/>
        </w:rPr>
        <w:t>the ability to put oneself</w:t>
      </w:r>
      <w:r>
        <w:rPr>
          <w:rFonts w:ascii="Verdana" w:hAnsi="Verdana"/>
        </w:rPr>
        <w:t xml:space="preserve"> </w:t>
      </w:r>
      <w:r w:rsidRPr="00E54378">
        <w:rPr>
          <w:rFonts w:ascii="Verdana" w:hAnsi="Verdana"/>
        </w:rPr>
        <w:t>in the shoes of another</w:t>
      </w:r>
      <w:r>
        <w:rPr>
          <w:rFonts w:ascii="Verdana" w:hAnsi="Verdana"/>
        </w:rPr>
        <w:t>.”</w:t>
      </w:r>
      <w:r>
        <w:rPr>
          <w:rStyle w:val="FootnoteReference"/>
          <w:rFonts w:ascii="Verdana" w:hAnsi="Verdana"/>
        </w:rPr>
        <w:footnoteReference w:id="58"/>
      </w:r>
      <w:r w:rsidRPr="00E54378">
        <w:rPr>
          <w:rFonts w:ascii="Verdana" w:hAnsi="Verdana"/>
        </w:rPr>
        <w:t xml:space="preserve"> </w:t>
      </w:r>
      <w:r>
        <w:rPr>
          <w:rFonts w:ascii="Verdana" w:hAnsi="Verdana"/>
        </w:rPr>
        <w:t xml:space="preserve">This loss emboldens fragmentation of decency and civility and encourages destabilization that the global community needs to avoid. </w:t>
      </w:r>
    </w:p>
    <w:p w14:paraId="2A362D7A" w14:textId="77777777" w:rsidR="00E10F21" w:rsidRDefault="00E10F21" w:rsidP="00E10F21">
      <w:pPr>
        <w:spacing w:after="0" w:line="276" w:lineRule="auto"/>
        <w:rPr>
          <w:rFonts w:ascii="Verdana" w:hAnsi="Verdana"/>
        </w:rPr>
      </w:pPr>
    </w:p>
    <w:p w14:paraId="261C02AF" w14:textId="3C4F36A3" w:rsidR="00757DDD" w:rsidRDefault="009B4EDF" w:rsidP="008B73D0">
      <w:pPr>
        <w:spacing w:line="276" w:lineRule="auto"/>
        <w:rPr>
          <w:rFonts w:ascii="Verdana" w:hAnsi="Verdana"/>
        </w:rPr>
      </w:pPr>
      <w:r>
        <w:rPr>
          <w:rFonts w:ascii="Verdana" w:hAnsi="Verdana"/>
        </w:rPr>
        <w:t>In addition</w:t>
      </w:r>
      <w:r w:rsidR="001D31F6">
        <w:rPr>
          <w:rFonts w:ascii="Verdana" w:hAnsi="Verdana"/>
        </w:rPr>
        <w:t xml:space="preserve">, the religious and spiritual dichotomy is that the global regions with the </w:t>
      </w:r>
      <w:r w:rsidR="00757DDD">
        <w:rPr>
          <w:rFonts w:ascii="Verdana" w:hAnsi="Verdana"/>
        </w:rPr>
        <w:t>largest</w:t>
      </w:r>
      <w:r w:rsidR="001D31F6">
        <w:rPr>
          <w:rFonts w:ascii="Verdana" w:hAnsi="Verdana"/>
        </w:rPr>
        <w:t xml:space="preserve"> religiously unaffiliated population</w:t>
      </w:r>
      <w:r w:rsidR="00757DDD">
        <w:rPr>
          <w:rFonts w:ascii="Verdana" w:hAnsi="Verdana"/>
        </w:rPr>
        <w:t>s</w:t>
      </w:r>
      <w:r w:rsidR="001D31F6">
        <w:rPr>
          <w:rFonts w:ascii="Verdana" w:hAnsi="Verdana"/>
        </w:rPr>
        <w:t xml:space="preserve"> have produced the strongest climate impacts </w:t>
      </w:r>
      <w:r>
        <w:rPr>
          <w:rFonts w:ascii="Verdana" w:hAnsi="Verdana"/>
        </w:rPr>
        <w:t>of</w:t>
      </w:r>
      <w:r w:rsidR="001D31F6">
        <w:rPr>
          <w:rFonts w:ascii="Verdana" w:hAnsi="Verdana"/>
        </w:rPr>
        <w:t xml:space="preserve"> greenhouse gas emissions, while the areas of the world with the highest percentage of religious populations, whether Christian, Muslim, Hindu, </w:t>
      </w:r>
      <w:proofErr w:type="gramStart"/>
      <w:r w:rsidR="001D31F6">
        <w:rPr>
          <w:rFonts w:ascii="Verdana" w:hAnsi="Verdana"/>
        </w:rPr>
        <w:t>Buddhist</w:t>
      </w:r>
      <w:proofErr w:type="gramEnd"/>
      <w:r w:rsidR="001D31F6">
        <w:rPr>
          <w:rFonts w:ascii="Verdana" w:hAnsi="Verdana"/>
        </w:rPr>
        <w:t xml:space="preserve"> or </w:t>
      </w:r>
      <w:r w:rsidR="001D31F6">
        <w:rPr>
          <w:rFonts w:ascii="Verdana" w:hAnsi="Verdana"/>
        </w:rPr>
        <w:lastRenderedPageBreak/>
        <w:t xml:space="preserve">other groups, have suffered with the least capability of adaptability and </w:t>
      </w:r>
      <w:r w:rsidR="00757DDD">
        <w:rPr>
          <w:rFonts w:ascii="Verdana" w:hAnsi="Verdana"/>
        </w:rPr>
        <w:t xml:space="preserve">greater </w:t>
      </w:r>
      <w:r w:rsidR="001D31F6">
        <w:rPr>
          <w:rFonts w:ascii="Verdana" w:hAnsi="Verdana"/>
        </w:rPr>
        <w:t>future risk.</w:t>
      </w:r>
      <w:r w:rsidR="001D31F6">
        <w:rPr>
          <w:rStyle w:val="FootnoteReference"/>
          <w:rFonts w:ascii="Verdana" w:hAnsi="Verdana"/>
        </w:rPr>
        <w:footnoteReference w:id="59"/>
      </w:r>
      <w:r w:rsidR="00757DDD">
        <w:rPr>
          <w:rFonts w:ascii="Verdana" w:hAnsi="Verdana"/>
        </w:rPr>
        <w:t xml:space="preserve"> </w:t>
      </w:r>
    </w:p>
    <w:p w14:paraId="7563F571" w14:textId="68FD8655" w:rsidR="00757DDD" w:rsidRDefault="00757DDD" w:rsidP="00762F00">
      <w:pPr>
        <w:spacing w:line="276" w:lineRule="auto"/>
        <w:rPr>
          <w:rFonts w:ascii="Verdana" w:hAnsi="Verdana"/>
        </w:rPr>
      </w:pPr>
      <w:r>
        <w:rPr>
          <w:rFonts w:ascii="Verdana" w:hAnsi="Verdana"/>
        </w:rPr>
        <w:t>No matter the life practice</w:t>
      </w:r>
      <w:r w:rsidR="008C05AC">
        <w:rPr>
          <w:rFonts w:ascii="Verdana" w:hAnsi="Verdana"/>
        </w:rPr>
        <w:t xml:space="preserve"> or religion</w:t>
      </w:r>
      <w:r>
        <w:rPr>
          <w:rFonts w:ascii="Verdana" w:hAnsi="Verdana"/>
        </w:rPr>
        <w:t xml:space="preserve">, the </w:t>
      </w:r>
      <w:r w:rsidRPr="00757DDD">
        <w:rPr>
          <w:rFonts w:ascii="Verdana" w:hAnsi="Verdana"/>
        </w:rPr>
        <w:t>Global Wellbeing Initiative (GWI)</w:t>
      </w:r>
      <w:r>
        <w:rPr>
          <w:rFonts w:ascii="Verdana" w:hAnsi="Verdana"/>
        </w:rPr>
        <w:t xml:space="preserve"> provides some helpful insight into the yearning</w:t>
      </w:r>
      <w:r w:rsidR="008C05AC">
        <w:rPr>
          <w:rFonts w:ascii="Verdana" w:hAnsi="Verdana"/>
        </w:rPr>
        <w:t>s</w:t>
      </w:r>
      <w:r>
        <w:rPr>
          <w:rFonts w:ascii="Verdana" w:hAnsi="Verdana"/>
        </w:rPr>
        <w:t xml:space="preserve"> of humanity across the planet. </w:t>
      </w:r>
      <w:r w:rsidR="00762F00">
        <w:rPr>
          <w:rFonts w:ascii="Verdana" w:hAnsi="Verdana"/>
        </w:rPr>
        <w:t xml:space="preserve">Its 2022 </w:t>
      </w:r>
      <w:r w:rsidR="008C05AC">
        <w:rPr>
          <w:rFonts w:ascii="Verdana" w:hAnsi="Verdana"/>
        </w:rPr>
        <w:t xml:space="preserve">World Happiness Report </w:t>
      </w:r>
      <w:r w:rsidR="00762F00">
        <w:rPr>
          <w:rFonts w:ascii="Verdana" w:hAnsi="Verdana"/>
        </w:rPr>
        <w:t>reveals there is an international desire for balance/harmony, expressed as work-life balance, balanced diet, and “inner harmony” which included concepts of “</w:t>
      </w:r>
      <w:r w:rsidR="00762F00" w:rsidRPr="00762F00">
        <w:rPr>
          <w:rFonts w:ascii="Verdana" w:hAnsi="Verdana"/>
        </w:rPr>
        <w:t>inner peace,</w:t>
      </w:r>
      <w:r w:rsidR="00762F00">
        <w:rPr>
          <w:rFonts w:ascii="Verdana" w:hAnsi="Verdana"/>
        </w:rPr>
        <w:t xml:space="preserve"> </w:t>
      </w:r>
      <w:r w:rsidR="00762F00" w:rsidRPr="00762F00">
        <w:rPr>
          <w:rFonts w:ascii="Verdana" w:hAnsi="Verdana"/>
        </w:rPr>
        <w:t>contentment, and balance</w:t>
      </w:r>
      <w:r w:rsidR="00762F00">
        <w:rPr>
          <w:rFonts w:ascii="Verdana" w:hAnsi="Verdana"/>
        </w:rPr>
        <w:t>.”</w:t>
      </w:r>
      <w:r w:rsidR="00762F00">
        <w:rPr>
          <w:rStyle w:val="FootnoteReference"/>
          <w:rFonts w:ascii="Verdana" w:hAnsi="Verdana"/>
        </w:rPr>
        <w:footnoteReference w:id="60"/>
      </w:r>
      <w:r w:rsidR="00B74889">
        <w:rPr>
          <w:rFonts w:ascii="Verdana" w:hAnsi="Verdana"/>
        </w:rPr>
        <w:t xml:space="preserve"> Enmeshed in these are desires for “peace with life,” inner “calmness” and a mix of care for self and others.</w:t>
      </w:r>
      <w:r w:rsidR="00B74889">
        <w:rPr>
          <w:rStyle w:val="FootnoteReference"/>
          <w:rFonts w:ascii="Verdana" w:hAnsi="Verdana"/>
        </w:rPr>
        <w:footnoteReference w:id="61"/>
      </w:r>
    </w:p>
    <w:p w14:paraId="43A63112" w14:textId="2732F247" w:rsidR="008B73D0" w:rsidRDefault="00757DDD" w:rsidP="008B73D0">
      <w:pPr>
        <w:spacing w:line="276" w:lineRule="auto"/>
        <w:rPr>
          <w:rFonts w:ascii="Verdana" w:hAnsi="Verdana"/>
        </w:rPr>
      </w:pPr>
      <w:r>
        <w:rPr>
          <w:rFonts w:ascii="Verdana" w:hAnsi="Verdana"/>
        </w:rPr>
        <w:t>The challenge is, what kind of religious and spiritual experience</w:t>
      </w:r>
      <w:r w:rsidR="00B87E56">
        <w:rPr>
          <w:rFonts w:ascii="Verdana" w:hAnsi="Verdana"/>
        </w:rPr>
        <w:t xml:space="preserve">, to experience </w:t>
      </w:r>
      <w:proofErr w:type="gramStart"/>
      <w:r w:rsidR="00B87E56">
        <w:rPr>
          <w:rFonts w:ascii="Verdana" w:hAnsi="Verdana"/>
        </w:rPr>
        <w:t>some kind of wholeness</w:t>
      </w:r>
      <w:proofErr w:type="gramEnd"/>
      <w:r w:rsidR="00B87E56">
        <w:rPr>
          <w:rFonts w:ascii="Verdana" w:hAnsi="Verdana"/>
        </w:rPr>
        <w:t>,</w:t>
      </w:r>
      <w:r>
        <w:rPr>
          <w:rFonts w:ascii="Verdana" w:hAnsi="Verdana"/>
        </w:rPr>
        <w:t xml:space="preserve"> will </w:t>
      </w:r>
      <w:r w:rsidR="00B74889">
        <w:rPr>
          <w:rFonts w:ascii="Verdana" w:hAnsi="Verdana"/>
        </w:rPr>
        <w:t>the global</w:t>
      </w:r>
      <w:r>
        <w:rPr>
          <w:rFonts w:ascii="Verdana" w:hAnsi="Verdana"/>
        </w:rPr>
        <w:t xml:space="preserve"> population embrace</w:t>
      </w:r>
      <w:r w:rsidR="00B74889">
        <w:rPr>
          <w:rFonts w:ascii="Verdana" w:hAnsi="Verdana"/>
        </w:rPr>
        <w:t xml:space="preserve"> as </w:t>
      </w:r>
      <w:r w:rsidR="009B4EDF">
        <w:rPr>
          <w:rFonts w:ascii="Verdana" w:hAnsi="Verdana"/>
        </w:rPr>
        <w:t>it</w:t>
      </w:r>
      <w:r w:rsidR="00B74889">
        <w:rPr>
          <w:rFonts w:ascii="Verdana" w:hAnsi="Verdana"/>
        </w:rPr>
        <w:t xml:space="preserve"> face</w:t>
      </w:r>
      <w:r w:rsidR="009B4EDF">
        <w:rPr>
          <w:rFonts w:ascii="Verdana" w:hAnsi="Verdana"/>
        </w:rPr>
        <w:t>s</w:t>
      </w:r>
      <w:r w:rsidR="00B74889">
        <w:rPr>
          <w:rFonts w:ascii="Verdana" w:hAnsi="Verdana"/>
        </w:rPr>
        <w:t xml:space="preserve"> an uncertain future</w:t>
      </w:r>
      <w:r>
        <w:rPr>
          <w:rFonts w:ascii="Verdana" w:hAnsi="Verdana"/>
        </w:rPr>
        <w:t xml:space="preserve">? </w:t>
      </w:r>
    </w:p>
    <w:p w14:paraId="465904E9" w14:textId="533C895E" w:rsidR="00B4679C" w:rsidRPr="00B4679C" w:rsidRDefault="00682D5C" w:rsidP="000A5DE2">
      <w:pPr>
        <w:spacing w:line="276" w:lineRule="auto"/>
        <w:rPr>
          <w:rFonts w:ascii="Verdana" w:hAnsi="Verdana"/>
          <w:b/>
          <w:bCs/>
        </w:rPr>
      </w:pPr>
      <w:r w:rsidRPr="00B4679C">
        <w:rPr>
          <w:rFonts w:ascii="Verdana" w:hAnsi="Verdana"/>
          <w:b/>
          <w:bCs/>
        </w:rPr>
        <w:t>Spiritual Wholeness</w:t>
      </w:r>
      <w:r w:rsidR="00B4679C" w:rsidRPr="00B4679C">
        <w:rPr>
          <w:rFonts w:ascii="Verdana" w:hAnsi="Verdana"/>
          <w:b/>
          <w:bCs/>
        </w:rPr>
        <w:t xml:space="preserve"> </w:t>
      </w:r>
      <w:r w:rsidRPr="00B4679C">
        <w:rPr>
          <w:rFonts w:ascii="Verdana" w:hAnsi="Verdana"/>
          <w:b/>
          <w:bCs/>
        </w:rPr>
        <w:t xml:space="preserve">- Sustainable </w:t>
      </w:r>
      <w:r w:rsidR="00B4679C" w:rsidRPr="00B4679C">
        <w:rPr>
          <w:rFonts w:ascii="Verdana" w:hAnsi="Verdana"/>
          <w:b/>
          <w:bCs/>
        </w:rPr>
        <w:t xml:space="preserve">Spiritual </w:t>
      </w:r>
      <w:r w:rsidRPr="00B4679C">
        <w:rPr>
          <w:rFonts w:ascii="Verdana" w:hAnsi="Verdana"/>
          <w:b/>
          <w:bCs/>
        </w:rPr>
        <w:t xml:space="preserve">Resilience </w:t>
      </w:r>
    </w:p>
    <w:p w14:paraId="60CF7A2B" w14:textId="3C59CD53" w:rsidR="000F3C44" w:rsidRPr="00B87E56" w:rsidRDefault="00B16A49" w:rsidP="000A5DE2">
      <w:pPr>
        <w:spacing w:line="276" w:lineRule="auto"/>
        <w:rPr>
          <w:rFonts w:ascii="Verdana" w:hAnsi="Verdana"/>
        </w:rPr>
      </w:pPr>
      <w:r>
        <w:rPr>
          <w:rFonts w:ascii="Verdana" w:hAnsi="Verdana"/>
        </w:rPr>
        <w:t>T</w:t>
      </w:r>
      <w:r w:rsidRPr="004F0BBE">
        <w:rPr>
          <w:rFonts w:ascii="Verdana" w:hAnsi="Verdana"/>
        </w:rPr>
        <w:t>he concept of Spiritual Wholeness</w:t>
      </w:r>
      <w:r w:rsidR="00680DC5">
        <w:rPr>
          <w:rFonts w:ascii="Verdana" w:hAnsi="Verdana"/>
        </w:rPr>
        <w:t xml:space="preserve"> </w:t>
      </w:r>
      <w:r w:rsidR="000A2047">
        <w:rPr>
          <w:rFonts w:ascii="Verdana" w:hAnsi="Verdana"/>
        </w:rPr>
        <w:t>requires a framework and world view.</w:t>
      </w:r>
      <w:r w:rsidR="000A2047">
        <w:rPr>
          <w:rFonts w:ascii="Verdana" w:hAnsi="Verdana"/>
        </w:rPr>
        <w:t xml:space="preserve"> </w:t>
      </w:r>
      <w:r w:rsidR="00F95A5D">
        <w:rPr>
          <w:rFonts w:ascii="Verdana" w:hAnsi="Verdana"/>
        </w:rPr>
        <w:t>H</w:t>
      </w:r>
      <w:r w:rsidR="000F3C44">
        <w:rPr>
          <w:rFonts w:ascii="Verdana" w:hAnsi="Verdana"/>
        </w:rPr>
        <w:t xml:space="preserve">uman activity and </w:t>
      </w:r>
      <w:r w:rsidR="00F95A5D">
        <w:rPr>
          <w:rFonts w:ascii="Verdana" w:hAnsi="Verdana"/>
        </w:rPr>
        <w:t xml:space="preserve">its </w:t>
      </w:r>
      <w:r w:rsidR="000F3C44">
        <w:rPr>
          <w:rFonts w:ascii="Verdana" w:hAnsi="Verdana"/>
        </w:rPr>
        <w:t xml:space="preserve">consequence </w:t>
      </w:r>
      <w:proofErr w:type="gramStart"/>
      <w:r w:rsidR="00F95A5D">
        <w:rPr>
          <w:rFonts w:ascii="Verdana" w:hAnsi="Verdana"/>
        </w:rPr>
        <w:t>has</w:t>
      </w:r>
      <w:proofErr w:type="gramEnd"/>
      <w:r w:rsidR="000F3C44">
        <w:rPr>
          <w:rFonts w:ascii="Verdana" w:hAnsi="Verdana"/>
        </w:rPr>
        <w:t xml:space="preserve"> </w:t>
      </w:r>
      <w:r w:rsidR="00B87E56">
        <w:rPr>
          <w:rFonts w:ascii="Verdana" w:hAnsi="Verdana"/>
        </w:rPr>
        <w:t>at best</w:t>
      </w:r>
      <w:r w:rsidR="00B87E56">
        <w:rPr>
          <w:rFonts w:ascii="Verdana" w:hAnsi="Verdana"/>
        </w:rPr>
        <w:t xml:space="preserve"> </w:t>
      </w:r>
      <w:r>
        <w:rPr>
          <w:rFonts w:ascii="Verdana" w:hAnsi="Verdana"/>
        </w:rPr>
        <w:t xml:space="preserve">- </w:t>
      </w:r>
      <w:r w:rsidR="000F3C44">
        <w:rPr>
          <w:rFonts w:ascii="Verdana" w:hAnsi="Verdana"/>
        </w:rPr>
        <w:t>use</w:t>
      </w:r>
      <w:r w:rsidR="00B87E56">
        <w:rPr>
          <w:rFonts w:ascii="Verdana" w:hAnsi="Verdana"/>
        </w:rPr>
        <w:t>d</w:t>
      </w:r>
      <w:r w:rsidR="000F3C44">
        <w:rPr>
          <w:rFonts w:ascii="Verdana" w:hAnsi="Verdana"/>
        </w:rPr>
        <w:t xml:space="preserve">, or </w:t>
      </w:r>
      <w:r w:rsidR="00B87E56">
        <w:rPr>
          <w:rFonts w:ascii="Verdana" w:hAnsi="Verdana"/>
        </w:rPr>
        <w:t>at worst</w:t>
      </w:r>
      <w:r w:rsidR="00B87E56">
        <w:rPr>
          <w:rFonts w:ascii="Verdana" w:hAnsi="Verdana"/>
        </w:rPr>
        <w:t xml:space="preserve"> - </w:t>
      </w:r>
      <w:r w:rsidR="00F95A5D">
        <w:rPr>
          <w:rFonts w:ascii="Verdana" w:hAnsi="Verdana"/>
        </w:rPr>
        <w:t>damaged</w:t>
      </w:r>
      <w:r w:rsidR="000F3C44">
        <w:rPr>
          <w:rFonts w:ascii="Verdana" w:hAnsi="Verdana"/>
        </w:rPr>
        <w:t xml:space="preserve">, the global ecosystem. Human </w:t>
      </w:r>
      <w:r w:rsidR="00F95A5D">
        <w:rPr>
          <w:rFonts w:ascii="Verdana" w:hAnsi="Verdana"/>
        </w:rPr>
        <w:t>c</w:t>
      </w:r>
      <w:r w:rsidR="00FA0856">
        <w:rPr>
          <w:rFonts w:ascii="Verdana" w:hAnsi="Verdana"/>
        </w:rPr>
        <w:t>ivilization</w:t>
      </w:r>
      <w:r w:rsidR="00F95A5D">
        <w:rPr>
          <w:rFonts w:ascii="Verdana" w:hAnsi="Verdana"/>
        </w:rPr>
        <w:t>’s</w:t>
      </w:r>
      <w:r w:rsidR="000F3C44">
        <w:rPr>
          <w:rFonts w:ascii="Verdana" w:hAnsi="Verdana"/>
        </w:rPr>
        <w:t xml:space="preserve"> </w:t>
      </w:r>
      <w:r w:rsidR="00F95A5D">
        <w:rPr>
          <w:rFonts w:ascii="Verdana" w:hAnsi="Verdana"/>
        </w:rPr>
        <w:t>development</w:t>
      </w:r>
      <w:r w:rsidR="00F95A5D">
        <w:rPr>
          <w:rFonts w:ascii="Verdana" w:hAnsi="Verdana"/>
        </w:rPr>
        <w:t xml:space="preserve"> </w:t>
      </w:r>
      <w:r w:rsidR="000F3C44">
        <w:rPr>
          <w:rFonts w:ascii="Verdana" w:hAnsi="Verdana"/>
        </w:rPr>
        <w:t xml:space="preserve">and economic improvement for billions has remolded </w:t>
      </w:r>
      <w:r w:rsidR="00B87E56">
        <w:rPr>
          <w:rFonts w:ascii="Verdana" w:hAnsi="Verdana"/>
        </w:rPr>
        <w:t xml:space="preserve">God’s </w:t>
      </w:r>
      <w:r w:rsidR="000F3C44">
        <w:rPr>
          <w:rFonts w:ascii="Verdana" w:hAnsi="Verdana"/>
        </w:rPr>
        <w:t xml:space="preserve">creation for </w:t>
      </w:r>
      <w:r w:rsidR="00FA0856">
        <w:rPr>
          <w:rFonts w:ascii="Verdana" w:hAnsi="Verdana"/>
        </w:rPr>
        <w:t>our</w:t>
      </w:r>
      <w:r w:rsidR="000F3C44">
        <w:rPr>
          <w:rFonts w:ascii="Verdana" w:hAnsi="Verdana"/>
        </w:rPr>
        <w:t xml:space="preserve"> intents</w:t>
      </w:r>
      <w:r w:rsidR="005F23AF">
        <w:rPr>
          <w:rFonts w:ascii="Verdana" w:hAnsi="Verdana"/>
        </w:rPr>
        <w:t xml:space="preserve"> and</w:t>
      </w:r>
      <w:r w:rsidR="000F3C44">
        <w:rPr>
          <w:rFonts w:ascii="Verdana" w:hAnsi="Verdana"/>
        </w:rPr>
        <w:t xml:space="preserve"> </w:t>
      </w:r>
      <w:r w:rsidR="005F23AF">
        <w:rPr>
          <w:rFonts w:ascii="Verdana" w:hAnsi="Verdana"/>
        </w:rPr>
        <w:t>purposes</w:t>
      </w:r>
      <w:r w:rsidR="000F3C44">
        <w:rPr>
          <w:rFonts w:ascii="Verdana" w:hAnsi="Verdana"/>
        </w:rPr>
        <w:t xml:space="preserve">. </w:t>
      </w:r>
      <w:r w:rsidR="005F23AF">
        <w:rPr>
          <w:rFonts w:ascii="Verdana" w:hAnsi="Verdana"/>
        </w:rPr>
        <w:t>The results</w:t>
      </w:r>
      <w:r w:rsidR="000F3C44">
        <w:rPr>
          <w:rFonts w:ascii="Verdana" w:hAnsi="Verdana"/>
        </w:rPr>
        <w:t xml:space="preserve"> </w:t>
      </w:r>
      <w:r w:rsidR="001B17FC">
        <w:rPr>
          <w:rFonts w:ascii="Verdana" w:hAnsi="Verdana"/>
        </w:rPr>
        <w:t xml:space="preserve">are </w:t>
      </w:r>
      <w:r w:rsidR="005F23AF">
        <w:rPr>
          <w:rFonts w:ascii="Verdana" w:hAnsi="Verdana"/>
        </w:rPr>
        <w:t xml:space="preserve">captured </w:t>
      </w:r>
      <w:r w:rsidR="001B17FC">
        <w:rPr>
          <w:rFonts w:ascii="Verdana" w:hAnsi="Verdana"/>
        </w:rPr>
        <w:t>in</w:t>
      </w:r>
      <w:r w:rsidR="000F3C44">
        <w:rPr>
          <w:rFonts w:ascii="Verdana" w:hAnsi="Verdana"/>
        </w:rPr>
        <w:t xml:space="preserve"> our own geological moniker, the Anthropocene, </w:t>
      </w:r>
      <w:r w:rsidR="001B17FC">
        <w:rPr>
          <w:rFonts w:ascii="Verdana" w:hAnsi="Verdana"/>
        </w:rPr>
        <w:t xml:space="preserve">to commemorate that our civilization will change </w:t>
      </w:r>
      <w:r w:rsidR="00F95A5D">
        <w:rPr>
          <w:rFonts w:ascii="Verdana" w:hAnsi="Verdana"/>
        </w:rPr>
        <w:t xml:space="preserve">future </w:t>
      </w:r>
      <w:r w:rsidR="001B17FC">
        <w:rPr>
          <w:rFonts w:ascii="Verdana" w:hAnsi="Verdana"/>
        </w:rPr>
        <w:t xml:space="preserve">geology. </w:t>
      </w:r>
      <w:r w:rsidR="005F23AF">
        <w:rPr>
          <w:rFonts w:ascii="Verdana" w:hAnsi="Verdana"/>
        </w:rPr>
        <w:t>Humanity has</w:t>
      </w:r>
      <w:r w:rsidR="001B17FC">
        <w:rPr>
          <w:rFonts w:ascii="Verdana" w:hAnsi="Verdana"/>
        </w:rPr>
        <w:t xml:space="preserve">, in some ways, reappropriated </w:t>
      </w:r>
      <w:r>
        <w:rPr>
          <w:rFonts w:ascii="Verdana" w:hAnsi="Verdana"/>
        </w:rPr>
        <w:t>Isaiah’s</w:t>
      </w:r>
      <w:r w:rsidR="001B17FC">
        <w:rPr>
          <w:rFonts w:ascii="Verdana" w:hAnsi="Verdana"/>
        </w:rPr>
        <w:t xml:space="preserve">, “I will be like the </w:t>
      </w:r>
      <w:proofErr w:type="gramStart"/>
      <w:r w:rsidR="001B17FC">
        <w:rPr>
          <w:rFonts w:ascii="Verdana" w:hAnsi="Verdana"/>
        </w:rPr>
        <w:t>Most High</w:t>
      </w:r>
      <w:proofErr w:type="gramEnd"/>
      <w:r w:rsidR="001B17FC">
        <w:rPr>
          <w:rFonts w:ascii="Verdana" w:hAnsi="Verdana"/>
        </w:rPr>
        <w:t>”</w:t>
      </w:r>
      <w:r w:rsidR="005F23AF">
        <w:rPr>
          <w:rStyle w:val="FootnoteReference"/>
          <w:rFonts w:ascii="Verdana" w:hAnsi="Verdana"/>
        </w:rPr>
        <w:footnoteReference w:id="62"/>
      </w:r>
    </w:p>
    <w:p w14:paraId="52D0E3D5" w14:textId="77777777" w:rsidR="00D56179" w:rsidRDefault="00F95A5D" w:rsidP="00B87E56">
      <w:pPr>
        <w:spacing w:line="276" w:lineRule="auto"/>
        <w:rPr>
          <w:rFonts w:ascii="Verdana" w:hAnsi="Verdana"/>
        </w:rPr>
      </w:pPr>
      <w:r w:rsidRPr="00B87E56">
        <w:rPr>
          <w:rFonts w:ascii="Verdana" w:hAnsi="Verdana"/>
        </w:rPr>
        <w:t>In stark contrast</w:t>
      </w:r>
      <w:r w:rsidR="00B87E56">
        <w:rPr>
          <w:rFonts w:ascii="Verdana" w:hAnsi="Verdana"/>
        </w:rPr>
        <w:t>,</w:t>
      </w:r>
      <w:r w:rsidRPr="00B87E56">
        <w:rPr>
          <w:rFonts w:ascii="Verdana" w:hAnsi="Verdana"/>
        </w:rPr>
        <w:t xml:space="preserve"> Genesis 1:1</w:t>
      </w:r>
      <w:r w:rsidR="00B87E56" w:rsidRPr="00B87E56">
        <w:rPr>
          <w:rFonts w:ascii="Verdana" w:hAnsi="Verdana"/>
        </w:rPr>
        <w:t xml:space="preserve"> carves the initial steps of Spiritual Wholeness -</w:t>
      </w:r>
      <w:r w:rsidRPr="00B87E56">
        <w:rPr>
          <w:rFonts w:ascii="Verdana" w:hAnsi="Verdana"/>
        </w:rPr>
        <w:t xml:space="preserve"> “In the beginning </w:t>
      </w:r>
      <w:r w:rsidR="00D56179">
        <w:rPr>
          <w:rFonts w:ascii="Verdana" w:hAnsi="Verdana"/>
        </w:rPr>
        <w:t xml:space="preserve">- </w:t>
      </w:r>
      <w:r w:rsidRPr="00B87E56">
        <w:rPr>
          <w:rFonts w:ascii="Verdana" w:hAnsi="Verdana"/>
        </w:rPr>
        <w:t xml:space="preserve">God.” </w:t>
      </w:r>
      <w:r w:rsidR="00B87E56" w:rsidRPr="00B87E56">
        <w:rPr>
          <w:rFonts w:ascii="Verdana" w:hAnsi="Verdana"/>
        </w:rPr>
        <w:t>Genesis 1:26-</w:t>
      </w:r>
      <w:r w:rsidR="00D216EE">
        <w:rPr>
          <w:rFonts w:ascii="Verdana" w:hAnsi="Verdana"/>
        </w:rPr>
        <w:t>30 demonstrates the interconnectedness of humanity and nature co-relating in the Divine Presence.</w:t>
      </w:r>
      <w:r w:rsidR="00B87E56" w:rsidRPr="00B87E56">
        <w:rPr>
          <w:rFonts w:ascii="Verdana" w:hAnsi="Verdana"/>
        </w:rPr>
        <w:t xml:space="preserve"> </w:t>
      </w:r>
      <w:r w:rsidR="000559C0">
        <w:rPr>
          <w:rFonts w:ascii="Verdana" w:hAnsi="Verdana"/>
        </w:rPr>
        <w:t>Humanity is created in spiritual wholeness, from the ground God created yet receiving God-breathed sentience which captures the image of God.</w:t>
      </w:r>
      <w:r w:rsidR="000559C0">
        <w:rPr>
          <w:rFonts w:ascii="Verdana" w:hAnsi="Verdana"/>
        </w:rPr>
        <w:t xml:space="preserve"> </w:t>
      </w:r>
    </w:p>
    <w:p w14:paraId="62F8E041" w14:textId="0D92C65F" w:rsidR="000559C0" w:rsidRDefault="00D56179" w:rsidP="00B87E56">
      <w:pPr>
        <w:spacing w:line="276" w:lineRule="auto"/>
        <w:rPr>
          <w:rFonts w:ascii="Verdana" w:hAnsi="Verdana"/>
        </w:rPr>
      </w:pPr>
      <w:r>
        <w:rPr>
          <w:rFonts w:ascii="Verdana" w:hAnsi="Verdana"/>
        </w:rPr>
        <w:t>Humanity is</w:t>
      </w:r>
      <w:r w:rsidR="00B87E56" w:rsidRPr="00B87E56">
        <w:rPr>
          <w:rFonts w:ascii="Verdana" w:hAnsi="Verdana"/>
        </w:rPr>
        <w:t xml:space="preserve"> called to reign as the image of God in harmony with His creation, accountable to God for keeping or caring for creation as God’s vice-regents.</w:t>
      </w:r>
      <w:r w:rsidR="00B87E56" w:rsidRPr="00B87E56">
        <w:rPr>
          <w:rStyle w:val="FootnoteReference"/>
          <w:rFonts w:ascii="Verdana" w:hAnsi="Verdana"/>
        </w:rPr>
        <w:footnoteReference w:id="63"/>
      </w:r>
      <w:r w:rsidR="00B87E56">
        <w:rPr>
          <w:rFonts w:ascii="Verdana" w:hAnsi="Verdana"/>
        </w:rPr>
        <w:t xml:space="preserve"> </w:t>
      </w:r>
      <w:r w:rsidR="002702B7">
        <w:rPr>
          <w:rFonts w:ascii="Verdana" w:hAnsi="Verdana"/>
        </w:rPr>
        <w:t>Yet humanity is also fully dependent on divinely created nature for well-being.</w:t>
      </w:r>
      <w:r w:rsidR="000559C0">
        <w:rPr>
          <w:rFonts w:ascii="Verdana" w:hAnsi="Verdana"/>
        </w:rPr>
        <w:t xml:space="preserve"> </w:t>
      </w:r>
    </w:p>
    <w:p w14:paraId="29D77532" w14:textId="5A4291D8" w:rsidR="00D56179" w:rsidRPr="00D56179" w:rsidRDefault="00D56179" w:rsidP="00D56179">
      <w:pPr>
        <w:spacing w:line="276" w:lineRule="auto"/>
        <w:rPr>
          <w:rFonts w:ascii="Verdana" w:hAnsi="Verdana"/>
        </w:rPr>
      </w:pPr>
      <w:r w:rsidRPr="00D56179">
        <w:rPr>
          <w:rFonts w:ascii="Verdana" w:hAnsi="Verdana"/>
        </w:rPr>
        <w:lastRenderedPageBreak/>
        <w:t xml:space="preserve">Hoffman and </w:t>
      </w:r>
      <w:proofErr w:type="spellStart"/>
      <w:r w:rsidRPr="00D56179">
        <w:rPr>
          <w:rFonts w:ascii="Verdana" w:hAnsi="Verdana"/>
        </w:rPr>
        <w:t>Sandelands</w:t>
      </w:r>
      <w:proofErr w:type="spellEnd"/>
      <w:r w:rsidRPr="00D56179">
        <w:rPr>
          <w:rFonts w:ascii="Verdana" w:hAnsi="Verdana"/>
        </w:rPr>
        <w:t xml:space="preserve"> define</w:t>
      </w:r>
      <w:r>
        <w:rPr>
          <w:rFonts w:ascii="Verdana" w:hAnsi="Verdana"/>
        </w:rPr>
        <w:t xml:space="preserve"> this as a </w:t>
      </w:r>
      <w:r w:rsidRPr="00D56179">
        <w:rPr>
          <w:rFonts w:ascii="Verdana" w:hAnsi="Verdana"/>
        </w:rPr>
        <w:t>theocentric environmentalism, as “an environmentalism centered on God — an environmentalism that is theocentric rather than anthropocentric or ecocentric.”</w:t>
      </w:r>
      <w:r w:rsidRPr="00D56179">
        <w:rPr>
          <w:rStyle w:val="FootnoteReference"/>
          <w:rFonts w:ascii="Verdana" w:hAnsi="Verdana"/>
        </w:rPr>
        <w:footnoteReference w:id="64"/>
      </w:r>
      <w:r w:rsidRPr="00D56179">
        <w:rPr>
          <w:rFonts w:ascii="Verdana" w:hAnsi="Verdana"/>
        </w:rPr>
        <w:t xml:space="preserve"> </w:t>
      </w:r>
    </w:p>
    <w:p w14:paraId="2EE12959" w14:textId="54C06883" w:rsidR="00D56179" w:rsidRPr="00D56179" w:rsidRDefault="00D56179" w:rsidP="00B87E56">
      <w:pPr>
        <w:spacing w:line="276" w:lineRule="auto"/>
        <w:rPr>
          <w:rFonts w:ascii="Verdana" w:hAnsi="Verdana"/>
        </w:rPr>
      </w:pPr>
      <w:r w:rsidRPr="00D56179">
        <w:rPr>
          <w:rFonts w:ascii="Verdana" w:hAnsi="Verdana"/>
        </w:rPr>
        <w:t>They clarify further, “Man and nature are related in God.  Sharing the same Father, they relate as siblings in love and mutual respect.  There are no grounds to suppose one includes or dominates the other.  Man does not lord over nature, and nature does not lord over man.  God lords over both.”</w:t>
      </w:r>
      <w:r w:rsidRPr="00D56179">
        <w:rPr>
          <w:rStyle w:val="FootnoteReference"/>
          <w:rFonts w:ascii="Verdana" w:hAnsi="Verdana"/>
        </w:rPr>
        <w:footnoteReference w:id="65"/>
      </w:r>
      <w:r w:rsidRPr="00D56179">
        <w:rPr>
          <w:rFonts w:ascii="Verdana" w:hAnsi="Verdana"/>
        </w:rPr>
        <w:t xml:space="preserve"> </w:t>
      </w:r>
      <w:r>
        <w:rPr>
          <w:rFonts w:ascii="Verdana" w:hAnsi="Verdana"/>
        </w:rPr>
        <w:t>The</w:t>
      </w:r>
      <w:r w:rsidRPr="00D56179">
        <w:rPr>
          <w:rFonts w:ascii="Verdana" w:hAnsi="Verdana"/>
        </w:rPr>
        <w:t xml:space="preserve"> focal point is the relationship with God. Because of God’s dominion and Creatorship, “Man may press nature into his service, but he himself must also serve nature, to preserve her integrity and, where possible, to improve her.”</w:t>
      </w:r>
      <w:r w:rsidRPr="00D56179">
        <w:rPr>
          <w:rStyle w:val="FootnoteReference"/>
          <w:rFonts w:ascii="Verdana" w:hAnsi="Verdana"/>
        </w:rPr>
        <w:footnoteReference w:id="66"/>
      </w:r>
    </w:p>
    <w:p w14:paraId="68388E4A" w14:textId="37808F94" w:rsidR="00B87E56" w:rsidRPr="00D56179" w:rsidRDefault="00D216EE" w:rsidP="002702B7">
      <w:pPr>
        <w:spacing w:line="276" w:lineRule="auto"/>
        <w:rPr>
          <w:rFonts w:ascii="Verdana" w:hAnsi="Verdana"/>
        </w:rPr>
      </w:pPr>
      <w:r w:rsidRPr="00D56179">
        <w:rPr>
          <w:rFonts w:ascii="Verdana" w:hAnsi="Verdana"/>
        </w:rPr>
        <w:t>I</w:t>
      </w:r>
      <w:r w:rsidR="00B87E56" w:rsidRPr="00D56179">
        <w:rPr>
          <w:rFonts w:ascii="Verdana" w:hAnsi="Verdana"/>
        </w:rPr>
        <w:t xml:space="preserve">n Genesis 2:2-3, God ceases creative action, yet memorializes His creation in sacred time, in which God, humanity and the environment rest in holiness. Sabbath is a day of divine rest for God and all His creation </w:t>
      </w:r>
      <w:r w:rsidR="000559C0" w:rsidRPr="00D56179">
        <w:rPr>
          <w:rFonts w:ascii="Verdana" w:hAnsi="Verdana"/>
        </w:rPr>
        <w:t>encapsulating</w:t>
      </w:r>
      <w:r w:rsidR="00FF041D">
        <w:rPr>
          <w:rFonts w:ascii="Verdana" w:hAnsi="Verdana"/>
        </w:rPr>
        <w:t xml:space="preserve"> in time and relationship</w:t>
      </w:r>
      <w:r w:rsidR="000559C0" w:rsidRPr="00D56179">
        <w:rPr>
          <w:rFonts w:ascii="Verdana" w:hAnsi="Verdana"/>
        </w:rPr>
        <w:t xml:space="preserve"> the </w:t>
      </w:r>
      <w:r w:rsidR="00347F54" w:rsidRPr="00D56179">
        <w:rPr>
          <w:rFonts w:ascii="Verdana" w:hAnsi="Verdana"/>
        </w:rPr>
        <w:t>S</w:t>
      </w:r>
      <w:r w:rsidR="000559C0" w:rsidRPr="00D56179">
        <w:rPr>
          <w:rFonts w:ascii="Verdana" w:hAnsi="Verdana"/>
        </w:rPr>
        <w:t xml:space="preserve">piritual </w:t>
      </w:r>
      <w:r w:rsidR="00347F54" w:rsidRPr="00D56179">
        <w:rPr>
          <w:rFonts w:ascii="Verdana" w:hAnsi="Verdana"/>
        </w:rPr>
        <w:t>W</w:t>
      </w:r>
      <w:r w:rsidR="000559C0" w:rsidRPr="00D56179">
        <w:rPr>
          <w:rFonts w:ascii="Verdana" w:hAnsi="Verdana"/>
        </w:rPr>
        <w:t>holeness that God intended</w:t>
      </w:r>
      <w:r w:rsidR="00B87E56" w:rsidRPr="00D56179">
        <w:rPr>
          <w:rFonts w:ascii="Verdana" w:hAnsi="Verdana"/>
        </w:rPr>
        <w:t>.</w:t>
      </w:r>
      <w:r w:rsidR="00B87E56" w:rsidRPr="00D56179">
        <w:rPr>
          <w:rStyle w:val="FootnoteReference"/>
          <w:rFonts w:ascii="Verdana" w:hAnsi="Verdana"/>
        </w:rPr>
        <w:footnoteReference w:id="67"/>
      </w:r>
      <w:r w:rsidR="00B87E56" w:rsidRPr="00D56179">
        <w:rPr>
          <w:rFonts w:ascii="Verdana" w:hAnsi="Verdana"/>
        </w:rPr>
        <w:t xml:space="preserve"> </w:t>
      </w:r>
    </w:p>
    <w:p w14:paraId="6C26E452" w14:textId="6D9750DE" w:rsidR="00680DC5" w:rsidRPr="00D56179" w:rsidRDefault="00F861B6" w:rsidP="000A5DE2">
      <w:pPr>
        <w:spacing w:line="276" w:lineRule="auto"/>
        <w:rPr>
          <w:rFonts w:ascii="Verdana" w:hAnsi="Verdana"/>
        </w:rPr>
      </w:pPr>
      <w:r>
        <w:rPr>
          <w:rFonts w:ascii="Verdana" w:hAnsi="Verdana"/>
        </w:rPr>
        <w:t>However, w</w:t>
      </w:r>
      <w:r w:rsidR="002702B7" w:rsidRPr="00D56179">
        <w:rPr>
          <w:rFonts w:ascii="Verdana" w:hAnsi="Verdana"/>
        </w:rPr>
        <w:t xml:space="preserve">e do not live in Eden. </w:t>
      </w:r>
      <w:r w:rsidR="00347F54" w:rsidRPr="00D56179">
        <w:rPr>
          <w:rFonts w:ascii="Verdana" w:hAnsi="Verdana"/>
        </w:rPr>
        <w:t xml:space="preserve">Human brokenness has mutilated the beauty of nature, and our human efforts to repair our destruction of nature will fall short of God’s original handiwork. </w:t>
      </w:r>
    </w:p>
    <w:p w14:paraId="2DA62F9C" w14:textId="2F4C708E" w:rsidR="00680DC5" w:rsidRPr="00D56179" w:rsidRDefault="00FF041D" w:rsidP="000A5DE2">
      <w:pPr>
        <w:spacing w:line="276" w:lineRule="auto"/>
        <w:rPr>
          <w:rFonts w:ascii="Verdana" w:hAnsi="Verdana"/>
        </w:rPr>
      </w:pPr>
      <w:r>
        <w:rPr>
          <w:rFonts w:ascii="Verdana" w:hAnsi="Verdana"/>
        </w:rPr>
        <w:t xml:space="preserve">Yet God has not abandoned humanity, even in this time of disasters described in apocalyptic terms. In the divine sustaining of the spiritual, Christ </w:t>
      </w:r>
      <w:r w:rsidR="004579AD">
        <w:rPr>
          <w:rFonts w:ascii="Verdana" w:hAnsi="Verdana"/>
        </w:rPr>
        <w:t>rebreathed</w:t>
      </w:r>
      <w:r>
        <w:rPr>
          <w:rFonts w:ascii="Verdana" w:hAnsi="Verdana"/>
        </w:rPr>
        <w:t xml:space="preserve"> the Spirit or it descended at Pentecost and is still present in this world today.</w:t>
      </w:r>
      <w:r>
        <w:rPr>
          <w:rStyle w:val="FootnoteReference"/>
          <w:rFonts w:ascii="Verdana" w:hAnsi="Verdana"/>
        </w:rPr>
        <w:footnoteReference w:id="68"/>
      </w:r>
      <w:r w:rsidR="004579AD">
        <w:rPr>
          <w:rFonts w:ascii="Verdana" w:hAnsi="Verdana"/>
        </w:rPr>
        <w:t xml:space="preserve"> </w:t>
      </w:r>
    </w:p>
    <w:p w14:paraId="6C75204D" w14:textId="46059E7A" w:rsidR="00680DC5" w:rsidRPr="00B87E56" w:rsidRDefault="007034C6" w:rsidP="000A5DE2">
      <w:pPr>
        <w:spacing w:line="276" w:lineRule="auto"/>
        <w:rPr>
          <w:rFonts w:ascii="Verdana" w:hAnsi="Verdana"/>
        </w:rPr>
      </w:pPr>
      <w:r>
        <w:rPr>
          <w:rFonts w:ascii="Verdana" w:hAnsi="Verdana"/>
        </w:rPr>
        <w:t xml:space="preserve">It is in this broken, climate disrupted world that was </w:t>
      </w:r>
      <w:r w:rsidR="00F861B6">
        <w:rPr>
          <w:rFonts w:ascii="Verdana" w:hAnsi="Verdana"/>
        </w:rPr>
        <w:t>are called to lives of</w:t>
      </w:r>
      <w:r w:rsidR="00F861B6" w:rsidRPr="00F861B6">
        <w:t xml:space="preserve"> </w:t>
      </w:r>
      <w:r w:rsidR="00F861B6" w:rsidRPr="00F861B6">
        <w:rPr>
          <w:rFonts w:ascii="Verdana" w:hAnsi="Verdana"/>
        </w:rPr>
        <w:t>Sustainable Spiritual Resilience</w:t>
      </w:r>
      <w:r w:rsidR="00F861B6">
        <w:rPr>
          <w:rFonts w:ascii="Verdana" w:hAnsi="Verdana"/>
        </w:rPr>
        <w:t xml:space="preserve">. Each terms needs definition, for our purposes this morning.  </w:t>
      </w:r>
    </w:p>
    <w:p w14:paraId="1DCFF553" w14:textId="77777777" w:rsidR="00D15051" w:rsidRDefault="007034C6" w:rsidP="00D15051">
      <w:pPr>
        <w:spacing w:line="276" w:lineRule="auto"/>
        <w:rPr>
          <w:rFonts w:ascii="Verdana" w:hAnsi="Verdana"/>
        </w:rPr>
      </w:pPr>
      <w:r>
        <w:rPr>
          <w:rFonts w:ascii="Verdana" w:hAnsi="Verdana"/>
        </w:rPr>
        <w:t xml:space="preserve">Sustainable has multidimensional application. First nothing is sustainable unless </w:t>
      </w:r>
      <w:r w:rsidR="00BF4572">
        <w:rPr>
          <w:rFonts w:ascii="Verdana" w:hAnsi="Verdana"/>
        </w:rPr>
        <w:t xml:space="preserve">one continues to thirst for life connected to God through the abiding presence of the Holy Spirit. This comes from the yearning of God to be </w:t>
      </w:r>
      <w:r w:rsidR="00D15051">
        <w:rPr>
          <w:rFonts w:ascii="Verdana" w:hAnsi="Verdana"/>
        </w:rPr>
        <w:t xml:space="preserve">Emmanuel, God </w:t>
      </w:r>
      <w:r w:rsidR="00BF4572">
        <w:rPr>
          <w:rFonts w:ascii="Verdana" w:hAnsi="Verdana"/>
        </w:rPr>
        <w:t xml:space="preserve">with us, and we with him. </w:t>
      </w:r>
    </w:p>
    <w:p w14:paraId="588BB741" w14:textId="3A01D2F7" w:rsidR="007034C6" w:rsidRDefault="00BF4572" w:rsidP="00D15051">
      <w:pPr>
        <w:spacing w:line="276" w:lineRule="auto"/>
        <w:rPr>
          <w:rFonts w:ascii="Verdana" w:hAnsi="Verdana"/>
        </w:rPr>
      </w:pPr>
      <w:r>
        <w:rPr>
          <w:rFonts w:ascii="Verdana" w:hAnsi="Verdana"/>
        </w:rPr>
        <w:t xml:space="preserve">Brother Lawrence, </w:t>
      </w:r>
      <w:r w:rsidR="00D15051">
        <w:rPr>
          <w:rFonts w:ascii="Verdana" w:hAnsi="Verdana"/>
        </w:rPr>
        <w:t>a 17</w:t>
      </w:r>
      <w:r w:rsidR="00D15051" w:rsidRPr="00D15051">
        <w:rPr>
          <w:rFonts w:ascii="Verdana" w:hAnsi="Verdana"/>
          <w:vertAlign w:val="superscript"/>
        </w:rPr>
        <w:t>th</w:t>
      </w:r>
      <w:r w:rsidR="00D15051">
        <w:rPr>
          <w:rFonts w:ascii="Verdana" w:hAnsi="Verdana"/>
        </w:rPr>
        <w:t xml:space="preserve"> century monk, explained that “</w:t>
      </w:r>
      <w:r w:rsidR="00D15051" w:rsidRPr="00D15051">
        <w:rPr>
          <w:rFonts w:ascii="Verdana" w:hAnsi="Verdana"/>
        </w:rPr>
        <w:t>That his prayer was nothing else but a sense of the</w:t>
      </w:r>
      <w:r w:rsidR="00D15051">
        <w:rPr>
          <w:rFonts w:ascii="Verdana" w:hAnsi="Verdana"/>
        </w:rPr>
        <w:t xml:space="preserve"> </w:t>
      </w:r>
      <w:r w:rsidR="00D15051" w:rsidRPr="00D15051">
        <w:rPr>
          <w:rFonts w:ascii="Verdana" w:hAnsi="Verdana"/>
        </w:rPr>
        <w:t xml:space="preserve">presence of God, his soul being at that time </w:t>
      </w:r>
      <w:r w:rsidR="00D15051" w:rsidRPr="00D15051">
        <w:rPr>
          <w:rFonts w:ascii="Verdana" w:hAnsi="Verdana"/>
        </w:rPr>
        <w:lastRenderedPageBreak/>
        <w:t>insensible</w:t>
      </w:r>
      <w:r w:rsidR="00D15051">
        <w:rPr>
          <w:rFonts w:ascii="Verdana" w:hAnsi="Verdana"/>
        </w:rPr>
        <w:t xml:space="preserve"> </w:t>
      </w:r>
      <w:r w:rsidR="00D15051" w:rsidRPr="00D15051">
        <w:rPr>
          <w:rFonts w:ascii="Verdana" w:hAnsi="Verdana"/>
        </w:rPr>
        <w:t>to everything but divine love</w:t>
      </w:r>
      <w:r w:rsidR="00D15051">
        <w:rPr>
          <w:rFonts w:ascii="Verdana" w:hAnsi="Verdana"/>
        </w:rPr>
        <w:t xml:space="preserve">… </w:t>
      </w:r>
      <w:r w:rsidR="00D15051" w:rsidRPr="00D15051">
        <w:rPr>
          <w:rFonts w:ascii="Verdana" w:hAnsi="Verdana"/>
        </w:rPr>
        <w:t>That we ought, once for all, heartily to put our</w:t>
      </w:r>
      <w:r w:rsidR="00D15051">
        <w:rPr>
          <w:rFonts w:ascii="Verdana" w:hAnsi="Verdana"/>
        </w:rPr>
        <w:t xml:space="preserve"> </w:t>
      </w:r>
      <w:r w:rsidR="00D15051" w:rsidRPr="00D15051">
        <w:rPr>
          <w:rFonts w:ascii="Verdana" w:hAnsi="Verdana"/>
        </w:rPr>
        <w:t>whole trust in God, and make a total surrender of ourselves</w:t>
      </w:r>
      <w:r w:rsidR="00D15051">
        <w:rPr>
          <w:rFonts w:ascii="Verdana" w:hAnsi="Verdana"/>
        </w:rPr>
        <w:t xml:space="preserve"> </w:t>
      </w:r>
      <w:r w:rsidR="00D15051" w:rsidRPr="00D15051">
        <w:rPr>
          <w:rFonts w:ascii="Verdana" w:hAnsi="Verdana"/>
        </w:rPr>
        <w:t>to Him, secure that He would not deceive us.</w:t>
      </w:r>
      <w:r w:rsidR="00D15051">
        <w:rPr>
          <w:rFonts w:ascii="Verdana" w:hAnsi="Verdana"/>
        </w:rPr>
        <w:t>”</w:t>
      </w:r>
      <w:r w:rsidR="00D15051">
        <w:rPr>
          <w:rStyle w:val="FootnoteReference"/>
          <w:rFonts w:ascii="Verdana" w:hAnsi="Verdana"/>
        </w:rPr>
        <w:footnoteReference w:id="69"/>
      </w:r>
      <w:r w:rsidR="00D95B62">
        <w:rPr>
          <w:rFonts w:ascii="Verdana" w:hAnsi="Verdana"/>
        </w:rPr>
        <w:t xml:space="preserve"> Like Lawrence, we </w:t>
      </w:r>
      <w:r w:rsidR="00B16A49">
        <w:rPr>
          <w:rFonts w:ascii="Verdana" w:hAnsi="Verdana"/>
        </w:rPr>
        <w:t>are called</w:t>
      </w:r>
      <w:r w:rsidR="00D95B62">
        <w:rPr>
          <w:rFonts w:ascii="Verdana" w:hAnsi="Verdana"/>
        </w:rPr>
        <w:t xml:space="preserve"> to “</w:t>
      </w:r>
      <w:r w:rsidR="00D95B62" w:rsidRPr="00D95B62">
        <w:rPr>
          <w:rFonts w:ascii="Verdana" w:hAnsi="Verdana"/>
        </w:rPr>
        <w:t>draw near with confidence to the throne of grace, so that we may receive mercy and find grace to help in time of need</w:t>
      </w:r>
      <w:r w:rsidR="00D95B62">
        <w:rPr>
          <w:rFonts w:ascii="Verdana" w:hAnsi="Verdana"/>
        </w:rPr>
        <w:t>.”</w:t>
      </w:r>
      <w:r w:rsidR="00D95B62">
        <w:rPr>
          <w:rStyle w:val="FootnoteReference"/>
          <w:rFonts w:ascii="Verdana" w:hAnsi="Verdana"/>
        </w:rPr>
        <w:footnoteReference w:id="70"/>
      </w:r>
    </w:p>
    <w:p w14:paraId="6C55C6FD" w14:textId="0E11DDBA" w:rsidR="00D15051" w:rsidRDefault="00D15051" w:rsidP="000A5DE2">
      <w:pPr>
        <w:spacing w:line="276" w:lineRule="auto"/>
        <w:rPr>
          <w:rFonts w:ascii="Verdana" w:hAnsi="Verdana"/>
        </w:rPr>
      </w:pPr>
      <w:r>
        <w:rPr>
          <w:rFonts w:ascii="Verdana" w:hAnsi="Verdana"/>
        </w:rPr>
        <w:t xml:space="preserve">A second aspect of sustainability is in relation to the environment and nature. </w:t>
      </w:r>
      <w:r w:rsidR="00B10C8E">
        <w:rPr>
          <w:rFonts w:ascii="Verdana" w:hAnsi="Verdana"/>
        </w:rPr>
        <w:t>The Adventist Church affirmed thirty years</w:t>
      </w:r>
      <w:r w:rsidR="00B16A49">
        <w:rPr>
          <w:rFonts w:ascii="Verdana" w:hAnsi="Verdana"/>
        </w:rPr>
        <w:t xml:space="preserve"> ago</w:t>
      </w:r>
      <w:r w:rsidR="00B10C8E">
        <w:rPr>
          <w:rFonts w:ascii="Verdana" w:hAnsi="Verdana"/>
        </w:rPr>
        <w:t xml:space="preserve"> that we are called to be stewards of God’s creation. In our 1992 statement we recognized that “</w:t>
      </w:r>
      <w:r w:rsidR="00B10C8E" w:rsidRPr="00B10C8E">
        <w:rPr>
          <w:rFonts w:ascii="Verdana" w:hAnsi="Verdana"/>
        </w:rPr>
        <w:t>The world in which we live is a gift of love from the Creator God</w:t>
      </w:r>
      <w:r w:rsidR="00B10C8E">
        <w:rPr>
          <w:rFonts w:ascii="Verdana" w:hAnsi="Verdana"/>
        </w:rPr>
        <w:t>” and that “A</w:t>
      </w:r>
      <w:r w:rsidR="00B10C8E" w:rsidRPr="00B10C8E">
        <w:rPr>
          <w:rFonts w:ascii="Verdana" w:hAnsi="Verdana"/>
        </w:rPr>
        <w:t>s Seventh-day Adventists, we hold its preservation and nurture to be intimately related to our service to Him</w:t>
      </w:r>
      <w:r w:rsidR="00C51A7F">
        <w:rPr>
          <w:rFonts w:ascii="Verdana" w:hAnsi="Verdana"/>
        </w:rPr>
        <w:t>,</w:t>
      </w:r>
      <w:r w:rsidR="00B10C8E">
        <w:rPr>
          <w:rFonts w:ascii="Verdana" w:hAnsi="Verdana"/>
        </w:rPr>
        <w:t>”</w:t>
      </w:r>
      <w:r w:rsidR="00C51A7F">
        <w:rPr>
          <w:rFonts w:ascii="Verdana" w:hAnsi="Verdana"/>
        </w:rPr>
        <w:t xml:space="preserve"> and that over consumption was harming the planet.</w:t>
      </w:r>
      <w:r w:rsidR="00B10C8E">
        <w:rPr>
          <w:rStyle w:val="FootnoteReference"/>
          <w:rFonts w:ascii="Verdana" w:hAnsi="Verdana"/>
        </w:rPr>
        <w:footnoteReference w:id="71"/>
      </w:r>
    </w:p>
    <w:p w14:paraId="18210566" w14:textId="6E3EFDBB" w:rsidR="00D95B62" w:rsidRPr="00B87E56" w:rsidRDefault="00D95B62" w:rsidP="00D95B62">
      <w:pPr>
        <w:spacing w:line="276" w:lineRule="auto"/>
        <w:rPr>
          <w:rFonts w:ascii="Verdana" w:hAnsi="Verdana"/>
        </w:rPr>
      </w:pPr>
      <w:r>
        <w:rPr>
          <w:rFonts w:ascii="Verdana" w:hAnsi="Verdana"/>
        </w:rPr>
        <w:t>Spiritual resilience is lived through our connection with God through the abiding presence of the Holy Spirit. Spirituality</w:t>
      </w:r>
      <w:r w:rsidRPr="00B87E56">
        <w:rPr>
          <w:rFonts w:ascii="Verdana" w:hAnsi="Verdana"/>
        </w:rPr>
        <w:t xml:space="preserve"> requires dynamic development of a personal life with God, which impacts the individual, provides the basis for religious and communal interrelatedness, and enables integrative awareness for leadership facing the increasing frequency of systemic stress and cascading crises. </w:t>
      </w:r>
    </w:p>
    <w:p w14:paraId="28653BC3" w14:textId="2BA0A534" w:rsidR="00D15051" w:rsidRDefault="00D95B62" w:rsidP="004F4446">
      <w:pPr>
        <w:spacing w:line="276" w:lineRule="auto"/>
        <w:rPr>
          <w:rFonts w:ascii="Verdana" w:hAnsi="Verdana"/>
        </w:rPr>
      </w:pPr>
      <w:r>
        <w:rPr>
          <w:rFonts w:ascii="Verdana" w:hAnsi="Verdana"/>
        </w:rPr>
        <w:t>Resilience has been defined as “</w:t>
      </w:r>
      <w:r w:rsidRPr="00D95B62">
        <w:rPr>
          <w:rFonts w:ascii="Verdana" w:hAnsi="Verdana"/>
        </w:rPr>
        <w:t xml:space="preserve">universally understood as a form of </w:t>
      </w:r>
      <w:r w:rsidR="009F2598" w:rsidRPr="00D95B62">
        <w:rPr>
          <w:rFonts w:ascii="Verdana" w:hAnsi="Verdana"/>
        </w:rPr>
        <w:t>adaptation or</w:t>
      </w:r>
      <w:r w:rsidRPr="00D95B62">
        <w:rPr>
          <w:rFonts w:ascii="Verdana" w:hAnsi="Verdana"/>
        </w:rPr>
        <w:t xml:space="preserve"> flourishing in the face of adversity</w:t>
      </w:r>
      <w:r>
        <w:rPr>
          <w:rFonts w:ascii="Verdana" w:hAnsi="Verdana"/>
        </w:rPr>
        <w:t>.”</w:t>
      </w:r>
      <w:r>
        <w:rPr>
          <w:rStyle w:val="FootnoteReference"/>
          <w:rFonts w:ascii="Verdana" w:hAnsi="Verdana"/>
        </w:rPr>
        <w:footnoteReference w:id="72"/>
      </w:r>
      <w:r w:rsidR="004F4446">
        <w:rPr>
          <w:rFonts w:ascii="Verdana" w:hAnsi="Verdana"/>
        </w:rPr>
        <w:t xml:space="preserve"> It is also described as “</w:t>
      </w:r>
      <w:r w:rsidR="004F4446" w:rsidRPr="004F4446">
        <w:rPr>
          <w:rFonts w:ascii="Verdana" w:hAnsi="Verdana"/>
        </w:rPr>
        <w:t>The ability to prepare and plan for, absorb, recover from, and more successfully adapt to</w:t>
      </w:r>
      <w:r w:rsidR="004F4446">
        <w:rPr>
          <w:rFonts w:ascii="Verdana" w:hAnsi="Verdana"/>
        </w:rPr>
        <w:t xml:space="preserve"> </w:t>
      </w:r>
      <w:r w:rsidR="004F4446" w:rsidRPr="004F4446">
        <w:rPr>
          <w:rFonts w:ascii="Verdana" w:hAnsi="Verdana"/>
        </w:rPr>
        <w:t>adverse events</w:t>
      </w:r>
      <w:r w:rsidR="004F4446">
        <w:rPr>
          <w:rFonts w:ascii="Verdana" w:hAnsi="Verdana"/>
        </w:rPr>
        <w:t>.”</w:t>
      </w:r>
      <w:r w:rsidR="004F4446">
        <w:rPr>
          <w:rStyle w:val="FootnoteReference"/>
          <w:rFonts w:ascii="Verdana" w:hAnsi="Verdana"/>
        </w:rPr>
        <w:footnoteReference w:id="73"/>
      </w:r>
    </w:p>
    <w:p w14:paraId="6A97EBA6" w14:textId="5E73E75C" w:rsidR="000E7857" w:rsidRPr="00B87E56" w:rsidRDefault="000F0A4E" w:rsidP="000A5DE2">
      <w:pPr>
        <w:spacing w:line="276" w:lineRule="auto"/>
        <w:rPr>
          <w:rFonts w:ascii="Verdana" w:hAnsi="Verdana"/>
        </w:rPr>
      </w:pPr>
      <w:r w:rsidRPr="00B87E56">
        <w:rPr>
          <w:rFonts w:ascii="Verdana" w:hAnsi="Verdana"/>
        </w:rPr>
        <w:t>Spiritual Wholeness</w:t>
      </w:r>
      <w:r w:rsidR="009B4EDF" w:rsidRPr="00B87E56">
        <w:rPr>
          <w:rFonts w:ascii="Verdana" w:hAnsi="Verdana"/>
        </w:rPr>
        <w:t xml:space="preserve"> </w:t>
      </w:r>
      <w:r w:rsidRPr="00B87E56">
        <w:rPr>
          <w:rFonts w:ascii="Verdana" w:hAnsi="Verdana"/>
        </w:rPr>
        <w:t>integrates</w:t>
      </w:r>
      <w:r w:rsidR="009F2598">
        <w:rPr>
          <w:rFonts w:ascii="Verdana" w:hAnsi="Verdana"/>
        </w:rPr>
        <w:t xml:space="preserve"> resilience in the</w:t>
      </w:r>
      <w:r w:rsidRPr="00B87E56">
        <w:rPr>
          <w:rFonts w:ascii="Verdana" w:hAnsi="Verdana"/>
        </w:rPr>
        <w:t xml:space="preserve"> physical, psychological, </w:t>
      </w:r>
      <w:r w:rsidR="00486323" w:rsidRPr="00B87E56">
        <w:rPr>
          <w:rFonts w:ascii="Verdana" w:hAnsi="Verdana"/>
        </w:rPr>
        <w:t>emotional,</w:t>
      </w:r>
      <w:r w:rsidRPr="00B87E56">
        <w:rPr>
          <w:rFonts w:ascii="Verdana" w:hAnsi="Verdana"/>
        </w:rPr>
        <w:t xml:space="preserve"> and spiritual aspects of life to enable and empower persons to</w:t>
      </w:r>
      <w:r w:rsidR="0088571C" w:rsidRPr="00B87E56">
        <w:rPr>
          <w:rFonts w:ascii="Verdana" w:hAnsi="Verdana"/>
        </w:rPr>
        <w:t xml:space="preserve"> adapt</w:t>
      </w:r>
      <w:r w:rsidR="004F0BBE" w:rsidRPr="00B87E56">
        <w:rPr>
          <w:rFonts w:ascii="Verdana" w:hAnsi="Verdana"/>
        </w:rPr>
        <w:t xml:space="preserve"> to disruption</w:t>
      </w:r>
      <w:r w:rsidR="0088571C" w:rsidRPr="00B87E56">
        <w:rPr>
          <w:rFonts w:ascii="Verdana" w:hAnsi="Verdana"/>
        </w:rPr>
        <w:t>,</w:t>
      </w:r>
      <w:r w:rsidR="00585DEA" w:rsidRPr="00B87E56">
        <w:rPr>
          <w:rFonts w:ascii="Verdana" w:hAnsi="Verdana"/>
        </w:rPr>
        <w:t xml:space="preserve"> to</w:t>
      </w:r>
      <w:r w:rsidR="00144FC6" w:rsidRPr="00B87E56">
        <w:rPr>
          <w:rFonts w:ascii="Verdana" w:hAnsi="Verdana"/>
        </w:rPr>
        <w:t xml:space="preserve"> sustain renewal</w:t>
      </w:r>
      <w:r w:rsidR="00B218F0" w:rsidRPr="00B87E56">
        <w:rPr>
          <w:rFonts w:ascii="Verdana" w:hAnsi="Verdana"/>
        </w:rPr>
        <w:t xml:space="preserve">, </w:t>
      </w:r>
      <w:proofErr w:type="gramStart"/>
      <w:r w:rsidR="00B218F0" w:rsidRPr="00B87E56">
        <w:rPr>
          <w:rFonts w:ascii="Verdana" w:hAnsi="Verdana"/>
        </w:rPr>
        <w:t>optimism</w:t>
      </w:r>
      <w:proofErr w:type="gramEnd"/>
      <w:r w:rsidR="00144FC6" w:rsidRPr="00B87E56">
        <w:rPr>
          <w:rFonts w:ascii="Verdana" w:hAnsi="Verdana"/>
        </w:rPr>
        <w:t xml:space="preserve"> and</w:t>
      </w:r>
      <w:r w:rsidR="000C5F2F" w:rsidRPr="00B87E56">
        <w:rPr>
          <w:rFonts w:ascii="Verdana" w:hAnsi="Verdana"/>
        </w:rPr>
        <w:t xml:space="preserve"> hope. </w:t>
      </w:r>
      <w:r w:rsidR="000612A8" w:rsidRPr="00B87E56">
        <w:rPr>
          <w:rFonts w:ascii="Verdana" w:hAnsi="Verdana"/>
        </w:rPr>
        <w:t xml:space="preserve">The </w:t>
      </w:r>
      <w:r w:rsidR="00A949FA" w:rsidRPr="00B87E56">
        <w:rPr>
          <w:rFonts w:ascii="Verdana" w:hAnsi="Verdana"/>
        </w:rPr>
        <w:t xml:space="preserve">adaptation </w:t>
      </w:r>
      <w:r w:rsidR="000612A8" w:rsidRPr="00B87E56">
        <w:rPr>
          <w:rFonts w:ascii="Verdana" w:hAnsi="Verdana"/>
        </w:rPr>
        <w:t xml:space="preserve">of Spiritual Wholeness </w:t>
      </w:r>
      <w:r w:rsidR="004F4446">
        <w:rPr>
          <w:rFonts w:ascii="Verdana" w:hAnsi="Verdana"/>
        </w:rPr>
        <w:t>enables</w:t>
      </w:r>
      <w:r w:rsidR="00B218F0" w:rsidRPr="00B87E56">
        <w:rPr>
          <w:rFonts w:ascii="Verdana" w:hAnsi="Verdana"/>
        </w:rPr>
        <w:t xml:space="preserve"> </w:t>
      </w:r>
      <w:r w:rsidR="00A949FA" w:rsidRPr="00B87E56">
        <w:rPr>
          <w:rFonts w:ascii="Verdana" w:hAnsi="Verdana"/>
        </w:rPr>
        <w:t xml:space="preserve">a </w:t>
      </w:r>
      <w:r w:rsidR="00A31C39" w:rsidRPr="00B87E56">
        <w:rPr>
          <w:rFonts w:ascii="Verdana" w:hAnsi="Verdana"/>
        </w:rPr>
        <w:t xml:space="preserve">resilient </w:t>
      </w:r>
      <w:r w:rsidR="00B218F0" w:rsidRPr="00B87E56">
        <w:rPr>
          <w:rFonts w:ascii="Verdana" w:hAnsi="Verdana"/>
        </w:rPr>
        <w:t xml:space="preserve">Christian response </w:t>
      </w:r>
      <w:r w:rsidR="00A949FA" w:rsidRPr="00B87E56">
        <w:rPr>
          <w:rFonts w:ascii="Verdana" w:hAnsi="Verdana"/>
        </w:rPr>
        <w:t>to</w:t>
      </w:r>
      <w:r w:rsidR="00B218F0" w:rsidRPr="00B87E56">
        <w:rPr>
          <w:rFonts w:ascii="Verdana" w:hAnsi="Verdana"/>
        </w:rPr>
        <w:t xml:space="preserve"> crisis</w:t>
      </w:r>
      <w:r w:rsidR="00A949FA" w:rsidRPr="00B87E56">
        <w:rPr>
          <w:rFonts w:ascii="Verdana" w:hAnsi="Verdana"/>
        </w:rPr>
        <w:t>,</w:t>
      </w:r>
      <w:r w:rsidR="00B218F0" w:rsidRPr="00B87E56">
        <w:rPr>
          <w:rFonts w:ascii="Verdana" w:hAnsi="Verdana"/>
        </w:rPr>
        <w:t xml:space="preserve"> </w:t>
      </w:r>
      <w:r w:rsidR="0069509B" w:rsidRPr="00B87E56">
        <w:rPr>
          <w:rFonts w:ascii="Verdana" w:hAnsi="Verdana"/>
        </w:rPr>
        <w:t>essential</w:t>
      </w:r>
      <w:r w:rsidR="00B218F0" w:rsidRPr="00B87E56">
        <w:rPr>
          <w:rFonts w:ascii="Verdana" w:hAnsi="Verdana"/>
        </w:rPr>
        <w:t xml:space="preserve"> </w:t>
      </w:r>
      <w:r w:rsidR="0069509B" w:rsidRPr="00B87E56">
        <w:rPr>
          <w:rFonts w:ascii="Verdana" w:hAnsi="Verdana"/>
        </w:rPr>
        <w:t xml:space="preserve">to future mission fulfillment and growth </w:t>
      </w:r>
      <w:r w:rsidR="00A31C39" w:rsidRPr="00B87E56">
        <w:rPr>
          <w:rFonts w:ascii="Verdana" w:hAnsi="Verdana"/>
        </w:rPr>
        <w:t>of</w:t>
      </w:r>
      <w:r w:rsidR="00A949FA" w:rsidRPr="00B87E56">
        <w:rPr>
          <w:rFonts w:ascii="Verdana" w:hAnsi="Verdana"/>
        </w:rPr>
        <w:t xml:space="preserve"> the </w:t>
      </w:r>
      <w:r w:rsidR="000612A8" w:rsidRPr="00B87E56">
        <w:rPr>
          <w:rFonts w:ascii="Verdana" w:hAnsi="Verdana"/>
        </w:rPr>
        <w:t xml:space="preserve">Seventh-day </w:t>
      </w:r>
      <w:r w:rsidR="00B218F0" w:rsidRPr="00B87E56">
        <w:rPr>
          <w:rFonts w:ascii="Verdana" w:hAnsi="Verdana"/>
        </w:rPr>
        <w:t>Adventist Church</w:t>
      </w:r>
      <w:r w:rsidR="00A31C39" w:rsidRPr="00B87E56">
        <w:rPr>
          <w:rFonts w:ascii="Verdana" w:hAnsi="Verdana"/>
        </w:rPr>
        <w:t xml:space="preserve"> in a conflicted, destabilizing world</w:t>
      </w:r>
      <w:r w:rsidR="0069509B" w:rsidRPr="00B87E56">
        <w:rPr>
          <w:rFonts w:ascii="Verdana" w:hAnsi="Verdana"/>
        </w:rPr>
        <w:t>.</w:t>
      </w:r>
    </w:p>
    <w:p w14:paraId="3834AEF0" w14:textId="3E7C0509" w:rsidR="000E7857" w:rsidRPr="00B87E56" w:rsidRDefault="009F2598" w:rsidP="000A5DE2">
      <w:pPr>
        <w:spacing w:line="276" w:lineRule="auto"/>
        <w:rPr>
          <w:rFonts w:ascii="Verdana" w:hAnsi="Verdana"/>
        </w:rPr>
      </w:pPr>
      <w:r>
        <w:rPr>
          <w:rFonts w:ascii="Verdana" w:hAnsi="Verdana"/>
        </w:rPr>
        <w:lastRenderedPageBreak/>
        <w:t>In closing, Paul in Romans 5 captures essence of Spiritual Wholeness</w:t>
      </w:r>
      <w:r w:rsidR="00B16A49">
        <w:rPr>
          <w:rFonts w:ascii="Verdana" w:hAnsi="Verdana"/>
        </w:rPr>
        <w:t xml:space="preserve"> for our current world.</w:t>
      </w:r>
      <w:r>
        <w:rPr>
          <w:rFonts w:ascii="Verdana" w:hAnsi="Verdana"/>
        </w:rPr>
        <w:t xml:space="preserve"> “</w:t>
      </w:r>
      <w:r w:rsidRPr="009F2598">
        <w:rPr>
          <w:rFonts w:ascii="Verdana" w:hAnsi="Verdana"/>
        </w:rPr>
        <w:t>Therefore, having been justified by faith, we have peace with God through our Lord Jesus Christ, through whom also we have obtained our introduction by faith into this grace in which we stand; and we exult in hope of the glory of God. And not only this, but we also exult in our tribulations, knowing that tribulation brings about perseverance; and perseverance, proven character; and proven character, hope; and hope does not disappoint, because the love of God has been poured out within our hearts through the Holy Spirit who was given to us.</w:t>
      </w:r>
      <w:r>
        <w:rPr>
          <w:rFonts w:ascii="Verdana" w:hAnsi="Verdana"/>
        </w:rPr>
        <w:t>”</w:t>
      </w:r>
      <w:r>
        <w:rPr>
          <w:rStyle w:val="FootnoteReference"/>
          <w:rFonts w:ascii="Verdana" w:hAnsi="Verdana"/>
        </w:rPr>
        <w:footnoteReference w:id="74"/>
      </w:r>
    </w:p>
    <w:sectPr w:rsidR="000E7857" w:rsidRPr="00B87E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57B7" w14:textId="77777777" w:rsidR="00474536" w:rsidRDefault="00474536" w:rsidP="00933C60">
      <w:pPr>
        <w:spacing w:after="0" w:line="240" w:lineRule="auto"/>
      </w:pPr>
      <w:r>
        <w:separator/>
      </w:r>
    </w:p>
  </w:endnote>
  <w:endnote w:type="continuationSeparator" w:id="0">
    <w:p w14:paraId="07CC0205" w14:textId="77777777" w:rsidR="00474536" w:rsidRDefault="00474536" w:rsidP="0093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636347"/>
      <w:docPartObj>
        <w:docPartGallery w:val="Page Numbers (Bottom of Page)"/>
        <w:docPartUnique/>
      </w:docPartObj>
    </w:sdtPr>
    <w:sdtEndPr>
      <w:rPr>
        <w:noProof/>
      </w:rPr>
    </w:sdtEndPr>
    <w:sdtContent>
      <w:p w14:paraId="0241459F" w14:textId="7D95B762" w:rsidR="003B3881" w:rsidRDefault="003B38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A4406" w14:textId="77777777" w:rsidR="003B3881" w:rsidRDefault="003B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F9ED" w14:textId="77777777" w:rsidR="00474536" w:rsidRDefault="00474536" w:rsidP="00933C60">
      <w:pPr>
        <w:spacing w:after="0" w:line="240" w:lineRule="auto"/>
      </w:pPr>
      <w:r>
        <w:separator/>
      </w:r>
    </w:p>
  </w:footnote>
  <w:footnote w:type="continuationSeparator" w:id="0">
    <w:p w14:paraId="38B95DA7" w14:textId="77777777" w:rsidR="00474536" w:rsidRDefault="00474536" w:rsidP="00933C60">
      <w:pPr>
        <w:spacing w:after="0" w:line="240" w:lineRule="auto"/>
      </w:pPr>
      <w:r>
        <w:continuationSeparator/>
      </w:r>
    </w:p>
  </w:footnote>
  <w:footnote w:id="1">
    <w:p w14:paraId="5F8672EA" w14:textId="58A644C3" w:rsidR="00354360" w:rsidRPr="00CF2338" w:rsidRDefault="00354360">
      <w:pPr>
        <w:pStyle w:val="FootnoteText"/>
      </w:pPr>
      <w:r w:rsidRPr="00CF2338">
        <w:rPr>
          <w:rStyle w:val="FootnoteReference"/>
        </w:rPr>
        <w:footnoteRef/>
      </w:r>
      <w:r w:rsidRPr="00CF2338">
        <w:t xml:space="preserve"> H. Shaked and C. Schechter, </w:t>
      </w:r>
      <w:r w:rsidRPr="00CF2338">
        <w:rPr>
          <w:i/>
          <w:iCs/>
        </w:rPr>
        <w:t>Systems Thinking for School Leaders</w:t>
      </w:r>
      <w:r w:rsidRPr="00CF2338">
        <w:t>, (</w:t>
      </w:r>
      <w:r w:rsidR="00085F24" w:rsidRPr="00CF2338">
        <w:t xml:space="preserve">Switzerland: </w:t>
      </w:r>
      <w:r w:rsidRPr="00CF2338">
        <w:t>Springer International Publishing AG 2017), 9-14.</w:t>
      </w:r>
    </w:p>
  </w:footnote>
  <w:footnote w:id="2">
    <w:p w14:paraId="66EBEEF5" w14:textId="7F14944D" w:rsidR="00AD2342" w:rsidRPr="00CF2338" w:rsidRDefault="00A5303C" w:rsidP="00A5303C">
      <w:pPr>
        <w:pStyle w:val="FootnoteText"/>
      </w:pPr>
      <w:r w:rsidRPr="00CF2338">
        <w:rPr>
          <w:rStyle w:val="FootnoteReference"/>
        </w:rPr>
        <w:footnoteRef/>
      </w:r>
      <w:r w:rsidRPr="00CF2338">
        <w:t xml:space="preserve"> For a description of Complex Adaptive Systems and their function, see Human Dynamics System Institute, Complex Adaptive System, </w:t>
      </w:r>
      <w:r w:rsidRPr="00CF2338">
        <w:rPr>
          <w:i/>
          <w:iCs/>
        </w:rPr>
        <w:t>Description of Complex Adaptive System</w:t>
      </w:r>
      <w:r w:rsidRPr="00CF2338">
        <w:t xml:space="preserve">, (Human Systems Dynamics Institute, 2016), </w:t>
      </w:r>
      <w:hyperlink r:id="rId1" w:history="1">
        <w:r w:rsidR="00AD2342" w:rsidRPr="00CF2338">
          <w:rPr>
            <w:rStyle w:val="Hyperlink"/>
          </w:rPr>
          <w:t>https://www.hsdinstitute.org</w:t>
        </w:r>
      </w:hyperlink>
      <w:r w:rsidR="008D76E9" w:rsidRPr="00CF2338">
        <w:rPr>
          <w:rStyle w:val="Hyperlink"/>
          <w:u w:val="none"/>
        </w:rPr>
        <w:t xml:space="preserve">; </w:t>
      </w:r>
      <w:r w:rsidR="008D76E9" w:rsidRPr="00CF2338">
        <w:rPr>
          <w:rStyle w:val="Hyperlink"/>
          <w:color w:val="auto"/>
          <w:u w:val="none"/>
        </w:rPr>
        <w:t xml:space="preserve">In relation to climate change, see also “Chapter 18, Sector Interactions, Multiple Stressors, and Complex Systems” in Allison Crimmins et al, </w:t>
      </w:r>
      <w:r w:rsidR="008D76E9" w:rsidRPr="00CF2338">
        <w:rPr>
          <w:rStyle w:val="Hyperlink"/>
          <w:i/>
          <w:iCs/>
          <w:color w:val="auto"/>
          <w:u w:val="none"/>
        </w:rPr>
        <w:t>National Climate Assessment 5 Third Order Draft</w:t>
      </w:r>
      <w:r w:rsidR="008D76E9" w:rsidRPr="00CF2338">
        <w:rPr>
          <w:rStyle w:val="Hyperlink"/>
          <w:color w:val="auto"/>
          <w:u w:val="none"/>
        </w:rPr>
        <w:t xml:space="preserve">, (Washington DC: US Global Change Research Program, 2022). </w:t>
      </w:r>
    </w:p>
  </w:footnote>
  <w:footnote w:id="3">
    <w:p w14:paraId="68F416FD" w14:textId="0F974493" w:rsidR="008E53C0" w:rsidRPr="00CF2338" w:rsidRDefault="008E53C0" w:rsidP="008E53C0">
      <w:pPr>
        <w:pStyle w:val="FootnoteText"/>
      </w:pPr>
      <w:r w:rsidRPr="00CF2338">
        <w:rPr>
          <w:rStyle w:val="FootnoteReference"/>
        </w:rPr>
        <w:footnoteRef/>
      </w:r>
      <w:r w:rsidRPr="00CF2338">
        <w:t xml:space="preserve"> H.-O. </w:t>
      </w:r>
      <w:proofErr w:type="spellStart"/>
      <w:r w:rsidRPr="00CF2338">
        <w:t>Pörtner</w:t>
      </w:r>
      <w:proofErr w:type="spellEnd"/>
      <w:r w:rsidRPr="00CF2338">
        <w:t xml:space="preserve">, D.C. Roberts, M. </w:t>
      </w:r>
      <w:proofErr w:type="spellStart"/>
      <w:r w:rsidRPr="00CF2338">
        <w:t>Tignor</w:t>
      </w:r>
      <w:proofErr w:type="spellEnd"/>
      <w:r w:rsidRPr="00CF2338">
        <w:t xml:space="preserve">, E.S. </w:t>
      </w:r>
      <w:proofErr w:type="spellStart"/>
      <w:r w:rsidRPr="00CF2338">
        <w:t>Poloczanska</w:t>
      </w:r>
      <w:proofErr w:type="spellEnd"/>
      <w:r w:rsidRPr="00CF2338">
        <w:t xml:space="preserve">, K. </w:t>
      </w:r>
      <w:proofErr w:type="spellStart"/>
      <w:r w:rsidRPr="00CF2338">
        <w:t>Mintenbeck</w:t>
      </w:r>
      <w:proofErr w:type="spellEnd"/>
      <w:r w:rsidRPr="00CF2338">
        <w:t xml:space="preserve">, A. </w:t>
      </w:r>
      <w:proofErr w:type="spellStart"/>
      <w:r w:rsidRPr="00CF2338">
        <w:t>Alegría</w:t>
      </w:r>
      <w:proofErr w:type="spellEnd"/>
      <w:r w:rsidRPr="00CF2338">
        <w:t xml:space="preserve">, M. Craig, S. </w:t>
      </w:r>
      <w:proofErr w:type="spellStart"/>
      <w:r w:rsidRPr="00CF2338">
        <w:t>Langsdorf</w:t>
      </w:r>
      <w:proofErr w:type="spellEnd"/>
      <w:r w:rsidRPr="00CF2338">
        <w:t>,</w:t>
      </w:r>
    </w:p>
    <w:p w14:paraId="4061B58A" w14:textId="2352ACAE" w:rsidR="008E53C0" w:rsidRPr="00CF2338" w:rsidRDefault="008E53C0" w:rsidP="008E53C0">
      <w:pPr>
        <w:pStyle w:val="FootnoteText"/>
      </w:pPr>
      <w:r w:rsidRPr="00CF2338">
        <w:t xml:space="preserve">S. </w:t>
      </w:r>
      <w:proofErr w:type="spellStart"/>
      <w:r w:rsidRPr="00CF2338">
        <w:t>Löschke</w:t>
      </w:r>
      <w:proofErr w:type="spellEnd"/>
      <w:r w:rsidRPr="00CF2338">
        <w:t xml:space="preserve">, V. </w:t>
      </w:r>
      <w:proofErr w:type="spellStart"/>
      <w:r w:rsidRPr="00CF2338">
        <w:t>Möller</w:t>
      </w:r>
      <w:proofErr w:type="spellEnd"/>
      <w:r w:rsidRPr="00CF2338">
        <w:t xml:space="preserve">, A. </w:t>
      </w:r>
      <w:proofErr w:type="spellStart"/>
      <w:r w:rsidRPr="00CF2338">
        <w:t>Okem</w:t>
      </w:r>
      <w:proofErr w:type="spellEnd"/>
      <w:r w:rsidRPr="00CF2338">
        <w:t xml:space="preserve">, B. Rama (eds.), </w:t>
      </w:r>
      <w:r w:rsidRPr="00CF2338">
        <w:rPr>
          <w:i/>
          <w:iCs/>
        </w:rPr>
        <w:t>Climate Change 2022: Impacts, Adaptation and Vulnerability, Contribution of Working Group II to the Sixth Assessment Report of the Intergovernmental Panel on Climate Change</w:t>
      </w:r>
      <w:r w:rsidRPr="00CF2338">
        <w:t xml:space="preserve"> (Cambridge, UK and New York, NY, USA: IPCC, Cambridge University Press, 2022), 18-19.</w:t>
      </w:r>
    </w:p>
  </w:footnote>
  <w:footnote w:id="4">
    <w:p w14:paraId="54177EAC" w14:textId="745E5F47" w:rsidR="00760626" w:rsidRPr="00CF2338" w:rsidRDefault="00760626" w:rsidP="00B46296">
      <w:pPr>
        <w:pStyle w:val="FootnoteText"/>
      </w:pPr>
      <w:r w:rsidRPr="00CF2338">
        <w:rPr>
          <w:rStyle w:val="FootnoteReference"/>
        </w:rPr>
        <w:footnoteRef/>
      </w:r>
      <w:r w:rsidRPr="00CF2338">
        <w:t xml:space="preserve"> For recent work exploring cascading and compounding risks to natural and human systems see, </w:t>
      </w:r>
      <w:r w:rsidR="00B46296" w:rsidRPr="00CF2338">
        <w:t>National Academies of Sciences, Engineering, and Medicine</w:t>
      </w:r>
      <w:r w:rsidR="000C0CD1" w:rsidRPr="00CF2338">
        <w:t>,</w:t>
      </w:r>
      <w:r w:rsidR="00B46296" w:rsidRPr="00CF2338">
        <w:t xml:space="preserve"> </w:t>
      </w:r>
      <w:r w:rsidR="00B46296" w:rsidRPr="00CF2338">
        <w:rPr>
          <w:i/>
          <w:iCs/>
        </w:rPr>
        <w:t>Resilience for Compounding and Cascading Events</w:t>
      </w:r>
      <w:r w:rsidR="00B46296" w:rsidRPr="00CF2338">
        <w:t xml:space="preserve"> (Washington, DC: The National Academies Press, 2022), </w:t>
      </w:r>
      <w:r w:rsidR="00787F3E" w:rsidRPr="00CF2338">
        <w:t xml:space="preserve">3-11, </w:t>
      </w:r>
      <w:hyperlink r:id="rId2" w:history="1">
        <w:r w:rsidR="00787F3E" w:rsidRPr="00CF2338">
          <w:rPr>
            <w:rStyle w:val="Hyperlink"/>
          </w:rPr>
          <w:t>https://doi.org/10.17226/26659</w:t>
        </w:r>
      </w:hyperlink>
      <w:r w:rsidR="00B46296" w:rsidRPr="00CF2338">
        <w:t xml:space="preserve"> </w:t>
      </w:r>
    </w:p>
  </w:footnote>
  <w:footnote w:id="5">
    <w:p w14:paraId="5E9F2F70" w14:textId="2CABA5AE" w:rsidR="00421054" w:rsidRPr="00CF2338" w:rsidRDefault="00421054" w:rsidP="00421054">
      <w:pPr>
        <w:pStyle w:val="FootnoteText"/>
      </w:pPr>
      <w:r w:rsidRPr="00CF2338">
        <w:rPr>
          <w:rStyle w:val="FootnoteReference"/>
        </w:rPr>
        <w:footnoteRef/>
      </w:r>
      <w:r w:rsidRPr="00CF2338">
        <w:t xml:space="preserve"> Verisk Maplecroft, </w:t>
      </w:r>
      <w:r w:rsidRPr="00CF2338">
        <w:rPr>
          <w:i/>
          <w:iCs/>
        </w:rPr>
        <w:t>Environmental Risk Outlook 2022</w:t>
      </w:r>
      <w:r w:rsidRPr="00CF2338">
        <w:t xml:space="preserve"> (London: Verisk Maplecroft, 2022), 4-13, </w:t>
      </w:r>
      <w:hyperlink r:id="rId3" w:history="1">
        <w:r w:rsidRPr="00CF2338">
          <w:rPr>
            <w:rStyle w:val="Hyperlink"/>
          </w:rPr>
          <w:t>https://maplecroft.com</w:t>
        </w:r>
      </w:hyperlink>
    </w:p>
  </w:footnote>
  <w:footnote w:id="6">
    <w:p w14:paraId="672A31C2" w14:textId="07AF2EF1" w:rsidR="00F50FD4" w:rsidRPr="00CF2338" w:rsidRDefault="00F50FD4" w:rsidP="00F50FD4">
      <w:pPr>
        <w:pStyle w:val="FootnoteText"/>
      </w:pPr>
      <w:r w:rsidRPr="00CF2338">
        <w:rPr>
          <w:rStyle w:val="FootnoteReference"/>
        </w:rPr>
        <w:footnoteRef/>
      </w:r>
      <w:r w:rsidRPr="00CF2338">
        <w:t xml:space="preserve"> “In today’s crowded and interconnected world, disaster impacts increasingly cascade across geographies</w:t>
      </w:r>
    </w:p>
    <w:p w14:paraId="699D6A98" w14:textId="680F2335" w:rsidR="00F50FD4" w:rsidRPr="00CF2338" w:rsidRDefault="00F50FD4" w:rsidP="00F50FD4">
      <w:pPr>
        <w:pStyle w:val="FootnoteText"/>
      </w:pPr>
      <w:r w:rsidRPr="00CF2338">
        <w:t>and sectors, as the coronavirus disease (COVID-19) pandemic and climate change are rapidly making</w:t>
      </w:r>
    </w:p>
    <w:p w14:paraId="00D9A1E7" w14:textId="08CF5DFC" w:rsidR="00F50FD4" w:rsidRPr="00CF2338" w:rsidRDefault="00F50FD4" w:rsidP="00F50FD4">
      <w:pPr>
        <w:pStyle w:val="FootnoteText"/>
      </w:pPr>
      <w:r w:rsidRPr="00CF2338">
        <w:t>clear. Despite progress, risk creation is outstripping risk reduction. Disasters, economic loss and the</w:t>
      </w:r>
    </w:p>
    <w:p w14:paraId="7517C0FE" w14:textId="6001924A" w:rsidR="00F50FD4" w:rsidRPr="00CF2338" w:rsidRDefault="00F50FD4" w:rsidP="00F50FD4">
      <w:pPr>
        <w:pStyle w:val="FootnoteText"/>
      </w:pPr>
      <w:r w:rsidRPr="00CF2338">
        <w:t>underlying vulnerabilities that drive risk, such as poverty and inequality, are increasing just as</w:t>
      </w:r>
    </w:p>
    <w:p w14:paraId="31BBDF5D" w14:textId="327B2140" w:rsidR="00F50FD4" w:rsidRPr="00CF2338" w:rsidRDefault="00F50FD4" w:rsidP="00F50FD4">
      <w:pPr>
        <w:pStyle w:val="FootnoteText"/>
      </w:pPr>
      <w:r w:rsidRPr="00CF2338">
        <w:t xml:space="preserve">ecosystems and biospheres are at risk of collapse.” United Nations Office for Disaster Risk Reduction, </w:t>
      </w:r>
      <w:r w:rsidRPr="00CF2338">
        <w:rPr>
          <w:i/>
          <w:iCs/>
        </w:rPr>
        <w:t>Global Assessment Report on Disaster Risk Reduction 2022: Our World at Risk: Transforming Governance for a Resilient Future</w:t>
      </w:r>
      <w:r w:rsidRPr="00CF2338">
        <w:t xml:space="preserve"> (Geneva</w:t>
      </w:r>
      <w:r w:rsidR="00E054EF" w:rsidRPr="00CF2338">
        <w:t>, Switzerland</w:t>
      </w:r>
      <w:r w:rsidRPr="00CF2338">
        <w:t>: United Nations Office for Disaster Risk Reduction, 2022), xiii.</w:t>
      </w:r>
    </w:p>
  </w:footnote>
  <w:footnote w:id="7">
    <w:p w14:paraId="77FEF2BD" w14:textId="799D2738" w:rsidR="00B15FF2" w:rsidRPr="00CF2338" w:rsidRDefault="00B15FF2">
      <w:pPr>
        <w:pStyle w:val="FootnoteText"/>
      </w:pPr>
      <w:r w:rsidRPr="00CF2338">
        <w:rPr>
          <w:rStyle w:val="FootnoteReference"/>
        </w:rPr>
        <w:footnoteRef/>
      </w:r>
      <w:r w:rsidRPr="00CF2338">
        <w:t xml:space="preserve"> Gary Klein, David Snowden and Chew Lock Pin, </w:t>
      </w:r>
      <w:r w:rsidRPr="00CF2338">
        <w:rPr>
          <w:i/>
          <w:iCs/>
        </w:rPr>
        <w:t>Anticipatory Thinking</w:t>
      </w:r>
      <w:r w:rsidRPr="00CF2338">
        <w:t xml:space="preserve">, Proceedings of the Eighth International NDM Conference (Pacific Grove, CA: Eds. K. Mosier &amp; U. Fischer, June 2007), </w:t>
      </w:r>
      <w:r w:rsidR="00314885" w:rsidRPr="00CF2338">
        <w:t>1.</w:t>
      </w:r>
    </w:p>
  </w:footnote>
  <w:footnote w:id="8">
    <w:p w14:paraId="411DF254" w14:textId="589E8E8A" w:rsidR="00F83DFC" w:rsidRPr="00CF2338" w:rsidRDefault="00F83DFC">
      <w:pPr>
        <w:pStyle w:val="FootnoteText"/>
      </w:pPr>
      <w:r w:rsidRPr="00CF2338">
        <w:rPr>
          <w:rStyle w:val="FootnoteReference"/>
        </w:rPr>
        <w:footnoteRef/>
      </w:r>
      <w:r w:rsidRPr="00CF2338">
        <w:t xml:space="preserve"> </w:t>
      </w:r>
      <w:r w:rsidRPr="00CF2338">
        <w:rPr>
          <w:i/>
          <w:iCs/>
        </w:rPr>
        <w:t>Anticipatory Thinking</w:t>
      </w:r>
      <w:r w:rsidRPr="00CF2338">
        <w:t xml:space="preserve">, </w:t>
      </w:r>
      <w:r w:rsidR="003218B5" w:rsidRPr="00CF2338">
        <w:t>2-3.</w:t>
      </w:r>
    </w:p>
  </w:footnote>
  <w:footnote w:id="9">
    <w:p w14:paraId="3CDE8DDE" w14:textId="1B930E1F" w:rsidR="00F42F5C" w:rsidRPr="00CF2338" w:rsidRDefault="003218B5">
      <w:pPr>
        <w:pStyle w:val="FootnoteText"/>
      </w:pPr>
      <w:r w:rsidRPr="00CF2338">
        <w:rPr>
          <w:rStyle w:val="FootnoteReference"/>
        </w:rPr>
        <w:footnoteRef/>
      </w:r>
      <w:r w:rsidRPr="00CF2338">
        <w:t xml:space="preserve"> </w:t>
      </w:r>
      <w:r w:rsidRPr="00CF2338">
        <w:rPr>
          <w:i/>
          <w:iCs/>
        </w:rPr>
        <w:t>Anticipatory Thinking</w:t>
      </w:r>
      <w:r w:rsidRPr="00CF2338">
        <w:t>, 2</w:t>
      </w:r>
      <w:r w:rsidR="00F42F5C" w:rsidRPr="00CF2338">
        <w:t xml:space="preserve">; Petra </w:t>
      </w:r>
      <w:proofErr w:type="spellStart"/>
      <w:r w:rsidR="00F42F5C" w:rsidRPr="00CF2338">
        <w:t>Tschakert</w:t>
      </w:r>
      <w:proofErr w:type="spellEnd"/>
      <w:r w:rsidR="00F42F5C" w:rsidRPr="00CF2338">
        <w:t xml:space="preserve"> and Kathleen Ann Dietrich, “Anticipatory Learning for Climate Change Adaptation and Resilience” in </w:t>
      </w:r>
      <w:r w:rsidR="00F42F5C" w:rsidRPr="00CF2338">
        <w:rPr>
          <w:i/>
          <w:iCs/>
        </w:rPr>
        <w:t>Ecology and Society</w:t>
      </w:r>
      <w:r w:rsidR="00F42F5C" w:rsidRPr="00CF2338">
        <w:t xml:space="preserve">, Vol. 15, No. 2 (Jun 2010), </w:t>
      </w:r>
      <w:hyperlink r:id="rId4" w:history="1">
        <w:r w:rsidR="00F42F5C" w:rsidRPr="00CF2338">
          <w:rPr>
            <w:rStyle w:val="Hyperlink"/>
          </w:rPr>
          <w:t>https://www.ecologyandsociety.org/vol15/iss2/art11/</w:t>
        </w:r>
      </w:hyperlink>
    </w:p>
  </w:footnote>
  <w:footnote w:id="10">
    <w:p w14:paraId="0603AF04" w14:textId="640144C6" w:rsidR="007B6137" w:rsidRPr="00CF2338" w:rsidRDefault="007B6137" w:rsidP="007B6137">
      <w:pPr>
        <w:pStyle w:val="FootnoteText"/>
      </w:pPr>
      <w:r w:rsidRPr="00CF2338">
        <w:rPr>
          <w:rStyle w:val="FootnoteReference"/>
        </w:rPr>
        <w:footnoteRef/>
      </w:r>
      <w:r w:rsidRPr="00CF2338">
        <w:t xml:space="preserve"> AON, </w:t>
      </w:r>
      <w:r w:rsidRPr="00CF2338">
        <w:rPr>
          <w:i/>
          <w:iCs/>
        </w:rPr>
        <w:t>Q3 Global Catastrophe Recap</w:t>
      </w:r>
      <w:r w:rsidRPr="00CF2338">
        <w:t xml:space="preserve"> (</w:t>
      </w:r>
      <w:r w:rsidR="006A676D" w:rsidRPr="00CF2338">
        <w:t>London</w:t>
      </w:r>
      <w:r w:rsidR="00E55DDE" w:rsidRPr="00CF2338">
        <w:t>, UK</w:t>
      </w:r>
      <w:r w:rsidR="006A676D" w:rsidRPr="00CF2338">
        <w:t xml:space="preserve">: </w:t>
      </w:r>
      <w:r w:rsidRPr="00CF2338">
        <w:t>AON</w:t>
      </w:r>
      <w:r w:rsidR="006A676D" w:rsidRPr="00CF2338">
        <w:t>,</w:t>
      </w:r>
      <w:r w:rsidRPr="00CF2338">
        <w:t xml:space="preserve"> 2022</w:t>
      </w:r>
      <w:r w:rsidR="006A676D" w:rsidRPr="00CF2338">
        <w:t>), 2.</w:t>
      </w:r>
    </w:p>
  </w:footnote>
  <w:footnote w:id="11">
    <w:p w14:paraId="52B2A04D" w14:textId="5BF26BE4" w:rsidR="000A4766" w:rsidRPr="00CF2338" w:rsidRDefault="000A4766">
      <w:pPr>
        <w:pStyle w:val="FootnoteText"/>
      </w:pPr>
      <w:r w:rsidRPr="00CF2338">
        <w:rPr>
          <w:rStyle w:val="FootnoteReference"/>
        </w:rPr>
        <w:footnoteRef/>
      </w:r>
      <w:r w:rsidRPr="00CF2338">
        <w:t xml:space="preserve"> NOAA National Centers for Environmental Information (NCEI), </w:t>
      </w:r>
      <w:r w:rsidRPr="00CF2338">
        <w:rPr>
          <w:i/>
          <w:iCs/>
        </w:rPr>
        <w:t>U.S. Billion-Dollar Weather and Climate Disasters</w:t>
      </w:r>
      <w:r w:rsidRPr="00CF2338">
        <w:t xml:space="preserve"> (2022), </w:t>
      </w:r>
      <w:hyperlink r:id="rId5" w:history="1">
        <w:r w:rsidRPr="00CF2338">
          <w:rPr>
            <w:rStyle w:val="Hyperlink"/>
          </w:rPr>
          <w:t>https://www.ncei.noaa.gov/access/billions/</w:t>
        </w:r>
      </w:hyperlink>
      <w:r w:rsidRPr="00CF2338">
        <w:t>, DOI: 10.25921/stkw-7w73</w:t>
      </w:r>
    </w:p>
  </w:footnote>
  <w:footnote w:id="12">
    <w:p w14:paraId="7FF2243D" w14:textId="77777777" w:rsidR="00833914" w:rsidRPr="00CF2338" w:rsidRDefault="00833914" w:rsidP="00833914">
      <w:pPr>
        <w:pStyle w:val="FootnoteText"/>
      </w:pPr>
      <w:r w:rsidRPr="00CF2338">
        <w:rPr>
          <w:rStyle w:val="FootnoteReference"/>
        </w:rPr>
        <w:footnoteRef/>
      </w:r>
      <w:r w:rsidRPr="00CF2338">
        <w:t xml:space="preserve"> ACAPS, Crisis Insight (Geneva, Switzerland: ACAPS, 2022), </w:t>
      </w:r>
      <w:hyperlink r:id="rId6" w:history="1">
        <w:r w:rsidRPr="00CF2338">
          <w:rPr>
            <w:rStyle w:val="Hyperlink"/>
          </w:rPr>
          <w:t>https://www.acaps.org/countries</w:t>
        </w:r>
      </w:hyperlink>
    </w:p>
  </w:footnote>
  <w:footnote w:id="13">
    <w:p w14:paraId="6E0F6904" w14:textId="4F3033E0" w:rsidR="00CF54B0" w:rsidRPr="00CF2338" w:rsidRDefault="00CF54B0">
      <w:pPr>
        <w:pStyle w:val="FootnoteText"/>
      </w:pPr>
      <w:r w:rsidRPr="00CF2338">
        <w:rPr>
          <w:rStyle w:val="FootnoteReference"/>
        </w:rPr>
        <w:footnoteRef/>
      </w:r>
      <w:r w:rsidRPr="00CF2338">
        <w:t xml:space="preserve"> From 9,030 protests in 2013 to 156,774 in 2021, from 4,440 riots in 2013 to 16,761 reported in </w:t>
      </w:r>
      <w:proofErr w:type="gramStart"/>
      <w:r w:rsidRPr="00CF2338">
        <w:t>2021;</w:t>
      </w:r>
      <w:proofErr w:type="gramEnd"/>
      <w:r w:rsidRPr="00CF2338">
        <w:t xml:space="preserve"> The Armed Conflict Location &amp; Event Data Project (ACLED), </w:t>
      </w:r>
      <w:r w:rsidRPr="00CF2338">
        <w:rPr>
          <w:i/>
          <w:iCs/>
        </w:rPr>
        <w:t>ACLED Conflict Database</w:t>
      </w:r>
      <w:r w:rsidRPr="00CF2338">
        <w:t xml:space="preserve"> (</w:t>
      </w:r>
      <w:r w:rsidR="00637EBD" w:rsidRPr="00CF2338">
        <w:t>Wisconsin, ACLED, 2022</w:t>
      </w:r>
      <w:r w:rsidRPr="00CF2338">
        <w:t xml:space="preserve">), </w:t>
      </w:r>
      <w:hyperlink r:id="rId7" w:anchor="/dashboard" w:history="1">
        <w:r w:rsidRPr="00CF2338">
          <w:rPr>
            <w:rStyle w:val="Hyperlink"/>
          </w:rPr>
          <w:t>https://acleddata.com/dashboard/#/dashboard</w:t>
        </w:r>
      </w:hyperlink>
    </w:p>
  </w:footnote>
  <w:footnote w:id="14">
    <w:p w14:paraId="6B9E3EC0" w14:textId="77777777" w:rsidR="000A5DE2" w:rsidRPr="00CF2338" w:rsidRDefault="000A5DE2" w:rsidP="000A5DE2">
      <w:pPr>
        <w:pStyle w:val="FootnoteText"/>
      </w:pPr>
      <w:r w:rsidRPr="00CF2338">
        <w:rPr>
          <w:rStyle w:val="FootnoteReference"/>
        </w:rPr>
        <w:footnoteRef/>
      </w:r>
      <w:r w:rsidRPr="00CF2338">
        <w:t xml:space="preserve"> Verisk Maplecroft, “101 countries witness rise in civil unrest in last quarter” (London, UK: Verisk Maplecroft, 2022), </w:t>
      </w:r>
      <w:hyperlink r:id="rId8" w:history="1">
        <w:r w:rsidRPr="00CF2338">
          <w:rPr>
            <w:rStyle w:val="Hyperlink"/>
          </w:rPr>
          <w:t>https://www.maplecroft.com/insights/analysis/101-countries-witness-rise-in-civil-unrest-in-last-quarter-worst-yet-to-come-as-socioeconomic-pressures-build</w:t>
        </w:r>
      </w:hyperlink>
      <w:r>
        <w:t xml:space="preserve">; </w:t>
      </w:r>
      <w:r w:rsidRPr="00CF2338">
        <w:t xml:space="preserve">Verisk Maplecroft, “A dangerous new era of civil unrest is dawning in the United States and around the world” (London, UK: Verisk Maplecroft, 2020), </w:t>
      </w:r>
      <w:hyperlink r:id="rId9" w:history="1">
        <w:r w:rsidRPr="00CF2338">
          <w:rPr>
            <w:rStyle w:val="Hyperlink"/>
          </w:rPr>
          <w:t>https://www.verisk.com/insurance/products/emerging-issues/perspectives/a-dangerous-new-era-of-civil-unrest-is-dawning-in-the-united-states-and-around-the-world</w:t>
        </w:r>
      </w:hyperlink>
    </w:p>
  </w:footnote>
  <w:footnote w:id="15">
    <w:p w14:paraId="7ECCC63A" w14:textId="77777777" w:rsidR="00E55DDE" w:rsidRPr="00CF2338" w:rsidRDefault="00E55DDE" w:rsidP="00E55DDE">
      <w:pPr>
        <w:pStyle w:val="FootnoteText"/>
        <w:rPr>
          <w:i/>
          <w:iCs/>
        </w:rPr>
      </w:pPr>
      <w:r w:rsidRPr="00CF2338">
        <w:rPr>
          <w:rStyle w:val="FootnoteReference"/>
        </w:rPr>
        <w:footnoteRef/>
      </w:r>
      <w:r w:rsidRPr="00CF2338">
        <w:t xml:space="preserve"> Intergovernmental Science-Policy Platform on Biodiversity and Ecosystem Services (IPBES), </w:t>
      </w:r>
      <w:r w:rsidRPr="00CF2338">
        <w:rPr>
          <w:i/>
          <w:iCs/>
        </w:rPr>
        <w:t>The Global</w:t>
      </w:r>
    </w:p>
    <w:p w14:paraId="10DDAD36" w14:textId="77777777" w:rsidR="00E55DDE" w:rsidRPr="00CF2338" w:rsidRDefault="00E55DDE" w:rsidP="00E55DDE">
      <w:pPr>
        <w:pStyle w:val="FootnoteText"/>
      </w:pPr>
      <w:r w:rsidRPr="00CF2338">
        <w:rPr>
          <w:i/>
          <w:iCs/>
        </w:rPr>
        <w:t>Assessment Report on Biodiversity and Ecosystems Services Summary for Policy Makers</w:t>
      </w:r>
      <w:r w:rsidRPr="00CF2338">
        <w:t xml:space="preserve"> (Bonn, Germany: IPBES, 2019), 10.</w:t>
      </w:r>
    </w:p>
  </w:footnote>
  <w:footnote w:id="16">
    <w:p w14:paraId="31FE2871" w14:textId="048DF8FB" w:rsidR="00AE52C1" w:rsidRPr="00CF2338" w:rsidRDefault="00FE0ABB" w:rsidP="00AE52C1">
      <w:pPr>
        <w:pStyle w:val="FootnoteText"/>
        <w:rPr>
          <w:rStyle w:val="Hyperlink"/>
          <w:i/>
          <w:iCs/>
          <w:color w:val="auto"/>
          <w:u w:val="none"/>
        </w:rPr>
      </w:pPr>
      <w:r w:rsidRPr="00CF2338">
        <w:rPr>
          <w:rStyle w:val="FootnoteReference"/>
        </w:rPr>
        <w:footnoteRef/>
      </w:r>
      <w:r w:rsidRPr="00CF2338">
        <w:t xml:space="preserve"> Swiss Re, “A fifth of countries worldwide at risk from ecosystem collapse as biodiversity declines, reveals pioneering Swiss Re index” </w:t>
      </w:r>
      <w:r w:rsidR="0077131F" w:rsidRPr="00CF2338">
        <w:t xml:space="preserve">(Zurich, Switzerland: Swiss Re, 2020), </w:t>
      </w:r>
      <w:hyperlink r:id="rId10" w:history="1">
        <w:r w:rsidR="0077131F" w:rsidRPr="00CF2338">
          <w:rPr>
            <w:rStyle w:val="Hyperlink"/>
          </w:rPr>
          <w:t>https://www.swissre.com/media/press-release/nr-20200923-biodiversity-and-ecosystems-services.html</w:t>
        </w:r>
      </w:hyperlink>
      <w:r w:rsidR="0077131F" w:rsidRPr="00CF2338">
        <w:t xml:space="preserve">; The International Union for Conservation of Nature’s Red List of Threatened Species, “More than 41,000 species are threatened with extinction” (Cambridge, UK: The International Union for Conservation of Nature’s Red List of Threatened Species, 2022), </w:t>
      </w:r>
      <w:hyperlink r:id="rId11" w:history="1">
        <w:r w:rsidR="0077131F" w:rsidRPr="00CF2338">
          <w:rPr>
            <w:rStyle w:val="Hyperlink"/>
          </w:rPr>
          <w:t>https://www.iucnredlist.org</w:t>
        </w:r>
      </w:hyperlink>
      <w:r w:rsidR="00AE52C1" w:rsidRPr="00CF2338">
        <w:rPr>
          <w:rStyle w:val="Hyperlink"/>
          <w:color w:val="auto"/>
          <w:u w:val="none"/>
        </w:rPr>
        <w:t xml:space="preserve">; Marsh &amp; McLennan and Zurich Insurance Group, </w:t>
      </w:r>
      <w:r w:rsidR="00AE52C1" w:rsidRPr="00CF2338">
        <w:rPr>
          <w:rStyle w:val="Hyperlink"/>
          <w:i/>
          <w:iCs/>
          <w:color w:val="auto"/>
          <w:u w:val="none"/>
        </w:rPr>
        <w:t>The Global Risks Report 2020</w:t>
      </w:r>
    </w:p>
    <w:p w14:paraId="63702313" w14:textId="670280A0" w:rsidR="0077131F" w:rsidRPr="00CF2338" w:rsidRDefault="00AE52C1" w:rsidP="00AE52C1">
      <w:pPr>
        <w:pStyle w:val="FootnoteText"/>
      </w:pPr>
      <w:r w:rsidRPr="00CF2338">
        <w:rPr>
          <w:rStyle w:val="Hyperlink"/>
          <w:i/>
          <w:iCs/>
          <w:color w:val="auto"/>
          <w:u w:val="none"/>
        </w:rPr>
        <w:t>15th Edition</w:t>
      </w:r>
      <w:r w:rsidRPr="00CF2338">
        <w:rPr>
          <w:rStyle w:val="Hyperlink"/>
          <w:color w:val="auto"/>
          <w:u w:val="none"/>
        </w:rPr>
        <w:t xml:space="preserve"> (Geneva, Switzerland: World Economic Forum, 2020), 45-47.</w:t>
      </w:r>
    </w:p>
  </w:footnote>
  <w:footnote w:id="17">
    <w:p w14:paraId="6D383382" w14:textId="6251C1E3" w:rsidR="00BC6527" w:rsidRPr="00CF2338" w:rsidRDefault="00BC6527" w:rsidP="00BC6527">
      <w:pPr>
        <w:pStyle w:val="FootnoteText"/>
      </w:pPr>
      <w:r w:rsidRPr="00CF2338">
        <w:rPr>
          <w:rStyle w:val="FootnoteReference"/>
        </w:rPr>
        <w:footnoteRef/>
      </w:r>
      <w:r w:rsidRPr="00CF2338">
        <w:t xml:space="preserve"> Swiss Re, </w:t>
      </w:r>
      <w:r w:rsidRPr="00CF2338">
        <w:rPr>
          <w:i/>
          <w:iCs/>
        </w:rPr>
        <w:t>Biodiversity and Ecosystem Services A Business Case for Re/insurance</w:t>
      </w:r>
      <w:r w:rsidRPr="00CF2338">
        <w:t xml:space="preserve"> (Zurich, Switzerland: Swiss Re, 2020), 45.</w:t>
      </w:r>
    </w:p>
  </w:footnote>
  <w:footnote w:id="18">
    <w:p w14:paraId="185D460E" w14:textId="6B138457" w:rsidR="00E5437D" w:rsidRPr="00CF2338" w:rsidRDefault="00E5437D" w:rsidP="00E5437D">
      <w:pPr>
        <w:pStyle w:val="FootnoteText"/>
      </w:pPr>
      <w:r w:rsidRPr="00CF2338">
        <w:rPr>
          <w:rStyle w:val="FootnoteReference"/>
        </w:rPr>
        <w:footnoteRef/>
      </w:r>
      <w:r w:rsidRPr="00CF2338">
        <w:t xml:space="preserve"> Jennifer A. Dunne and Richard J. Williams, “Cascading Extinctions and Community Collapse in Model Food Webs” in (Philosophical Transactions of the Royal Society B, 2009), doi:10.1098/rstb.2008.0219</w:t>
      </w:r>
      <w:r w:rsidR="00500CD5" w:rsidRPr="00CF2338">
        <w:t>.</w:t>
      </w:r>
    </w:p>
  </w:footnote>
  <w:footnote w:id="19">
    <w:p w14:paraId="00DD6D1D" w14:textId="146CE82A" w:rsidR="00613975" w:rsidRPr="00CF2338" w:rsidRDefault="00613975" w:rsidP="00613975">
      <w:pPr>
        <w:pStyle w:val="FootnoteText"/>
      </w:pPr>
      <w:r w:rsidRPr="00CF2338">
        <w:rPr>
          <w:rStyle w:val="FootnoteReference"/>
        </w:rPr>
        <w:footnoteRef/>
      </w:r>
      <w:r w:rsidRPr="00CF2338">
        <w:t xml:space="preserve"> Justin Andrew Johnson et al, </w:t>
      </w:r>
      <w:r w:rsidRPr="00CF2338">
        <w:rPr>
          <w:i/>
          <w:iCs/>
        </w:rPr>
        <w:t>The Economic Case for Nature</w:t>
      </w:r>
      <w:r w:rsidRPr="00CF2338">
        <w:t xml:space="preserve"> (Washington DC: World Bank, 2021), vi.</w:t>
      </w:r>
    </w:p>
  </w:footnote>
  <w:footnote w:id="20">
    <w:p w14:paraId="6092BA92" w14:textId="6FE08C64" w:rsidR="00AD2342" w:rsidRPr="00CF2338" w:rsidRDefault="00AD2342" w:rsidP="00AD2342">
      <w:pPr>
        <w:pStyle w:val="FootnoteText"/>
      </w:pPr>
      <w:r w:rsidRPr="00CF2338">
        <w:rPr>
          <w:rStyle w:val="FootnoteReference"/>
        </w:rPr>
        <w:footnoteRef/>
      </w:r>
      <w:r w:rsidRPr="00CF2338">
        <w:t xml:space="preserve"> Federal Emergency Management Agency</w:t>
      </w:r>
      <w:r w:rsidR="003512F3" w:rsidRPr="00CF2338">
        <w:t xml:space="preserve"> (</w:t>
      </w:r>
      <w:r w:rsidRPr="00CF2338">
        <w:t>FEMA</w:t>
      </w:r>
      <w:r w:rsidR="003512F3" w:rsidRPr="00CF2338">
        <w:t>)</w:t>
      </w:r>
      <w:r w:rsidRPr="00CF2338">
        <w:t xml:space="preserve">, </w:t>
      </w:r>
      <w:r w:rsidRPr="00CF2338">
        <w:rPr>
          <w:i/>
          <w:iCs/>
        </w:rPr>
        <w:t>Declared Disasters</w:t>
      </w:r>
      <w:r w:rsidRPr="00CF2338">
        <w:t xml:space="preserve"> (Washington DC, FEMA, 2022), </w:t>
      </w:r>
      <w:hyperlink r:id="rId12" w:history="1">
        <w:r w:rsidRPr="00CF2338">
          <w:rPr>
            <w:rStyle w:val="Hyperlink"/>
          </w:rPr>
          <w:t>https://www.fema.gov/disaster/declarations</w:t>
        </w:r>
      </w:hyperlink>
    </w:p>
  </w:footnote>
  <w:footnote w:id="21">
    <w:p w14:paraId="5BC48A79" w14:textId="4EF5FEB9" w:rsidR="002A2B8B" w:rsidRPr="00CF2338" w:rsidRDefault="002A2B8B">
      <w:pPr>
        <w:pStyle w:val="FootnoteText"/>
      </w:pPr>
      <w:r w:rsidRPr="00CF2338">
        <w:rPr>
          <w:rStyle w:val="FootnoteReference"/>
        </w:rPr>
        <w:footnoteRef/>
      </w:r>
      <w:r w:rsidRPr="00CF2338">
        <w:t xml:space="preserve"> NOAA National Centers for Environmental Information (NCEI) </w:t>
      </w:r>
      <w:r w:rsidRPr="00CF2338">
        <w:rPr>
          <w:i/>
          <w:iCs/>
        </w:rPr>
        <w:t>U.S. Billion-Dollar Weather and Climate Disasters</w:t>
      </w:r>
      <w:r w:rsidRPr="00CF2338">
        <w:t xml:space="preserve"> (2022), </w:t>
      </w:r>
      <w:hyperlink r:id="rId13" w:history="1">
        <w:r w:rsidRPr="00CF2338">
          <w:rPr>
            <w:rStyle w:val="Hyperlink"/>
          </w:rPr>
          <w:t>https://www.ncei.noaa.gov/access/billions</w:t>
        </w:r>
      </w:hyperlink>
      <w:r w:rsidRPr="00CF2338">
        <w:t xml:space="preserve"> DOI: 10.25921/stkw-7w73</w:t>
      </w:r>
    </w:p>
  </w:footnote>
  <w:footnote w:id="22">
    <w:p w14:paraId="37B63BF8" w14:textId="72CB81C9" w:rsidR="0057431F" w:rsidRPr="00CF2338" w:rsidRDefault="0057431F" w:rsidP="0057431F">
      <w:pPr>
        <w:pStyle w:val="FootnoteText"/>
      </w:pPr>
      <w:r w:rsidRPr="00CF2338">
        <w:rPr>
          <w:rStyle w:val="FootnoteReference"/>
        </w:rPr>
        <w:footnoteRef/>
      </w:r>
      <w:r w:rsidRPr="00CF2338">
        <w:t xml:space="preserve"> </w:t>
      </w:r>
      <w:r w:rsidR="0015383A" w:rsidRPr="00CF2338">
        <w:t xml:space="preserve">Robin </w:t>
      </w:r>
      <w:proofErr w:type="spellStart"/>
      <w:r w:rsidRPr="00CF2338">
        <w:t>Middelanis</w:t>
      </w:r>
      <w:proofErr w:type="spellEnd"/>
      <w:r w:rsidRPr="00CF2338">
        <w:t xml:space="preserve">, et al, “Economic </w:t>
      </w:r>
      <w:r w:rsidR="0015383A" w:rsidRPr="00CF2338">
        <w:t>L</w:t>
      </w:r>
      <w:r w:rsidRPr="00CF2338">
        <w:t xml:space="preserve">osses </w:t>
      </w:r>
      <w:proofErr w:type="gramStart"/>
      <w:r w:rsidR="0015383A" w:rsidRPr="00CF2338">
        <w:t>F</w:t>
      </w:r>
      <w:r w:rsidRPr="00CF2338">
        <w:t>rom</w:t>
      </w:r>
      <w:proofErr w:type="gramEnd"/>
      <w:r w:rsidRPr="00CF2338">
        <w:t xml:space="preserve"> </w:t>
      </w:r>
      <w:r w:rsidR="0015383A" w:rsidRPr="00CF2338">
        <w:t>H</w:t>
      </w:r>
      <w:r w:rsidRPr="00CF2338">
        <w:t xml:space="preserve">urricanes </w:t>
      </w:r>
      <w:r w:rsidR="0015383A" w:rsidRPr="00CF2338">
        <w:t>C</w:t>
      </w:r>
      <w:r w:rsidRPr="00CF2338">
        <w:t xml:space="preserve">annot be </w:t>
      </w:r>
      <w:r w:rsidR="0015383A" w:rsidRPr="00CF2338">
        <w:t>N</w:t>
      </w:r>
      <w:r w:rsidRPr="00CF2338">
        <w:t xml:space="preserve">ationally </w:t>
      </w:r>
      <w:r w:rsidR="0015383A" w:rsidRPr="00CF2338">
        <w:t>O</w:t>
      </w:r>
      <w:r w:rsidRPr="00CF2338">
        <w:t xml:space="preserve">ffset </w:t>
      </w:r>
      <w:r w:rsidR="0015383A" w:rsidRPr="00CF2338">
        <w:t>U</w:t>
      </w:r>
      <w:r w:rsidRPr="00CF2338">
        <w:t xml:space="preserve">nder </w:t>
      </w:r>
      <w:r w:rsidR="0015383A" w:rsidRPr="00CF2338">
        <w:t>U</w:t>
      </w:r>
      <w:r w:rsidRPr="00CF2338">
        <w:t xml:space="preserve">nabated </w:t>
      </w:r>
      <w:r w:rsidR="0015383A" w:rsidRPr="00CF2338">
        <w:t>W</w:t>
      </w:r>
      <w:r w:rsidRPr="00CF2338">
        <w:t>arming: (</w:t>
      </w:r>
      <w:r w:rsidR="00E01FE8" w:rsidRPr="00CF2338">
        <w:t xml:space="preserve">London, Institute of Physics, </w:t>
      </w:r>
      <w:r w:rsidRPr="00CF2338">
        <w:t>Environ</w:t>
      </w:r>
      <w:r w:rsidR="00BC6527" w:rsidRPr="00CF2338">
        <w:t>mental</w:t>
      </w:r>
      <w:r w:rsidRPr="00CF2338">
        <w:t xml:space="preserve"> Res</w:t>
      </w:r>
      <w:r w:rsidR="00BC6527" w:rsidRPr="00CF2338">
        <w:t>earch</w:t>
      </w:r>
      <w:r w:rsidRPr="00CF2338">
        <w:t xml:space="preserve"> Lett</w:t>
      </w:r>
      <w:r w:rsidR="00BC6527" w:rsidRPr="00CF2338">
        <w:t>ers</w:t>
      </w:r>
      <w:r w:rsidRPr="00CF2338">
        <w:t xml:space="preserve"> 17, 2022), </w:t>
      </w:r>
      <w:hyperlink r:id="rId14" w:history="1">
        <w:r w:rsidRPr="00CF2338">
          <w:rPr>
            <w:rStyle w:val="Hyperlink"/>
          </w:rPr>
          <w:t>https://iopscience.iop.org/article/10.1088/1748-9326/ac90d8</w:t>
        </w:r>
      </w:hyperlink>
    </w:p>
  </w:footnote>
  <w:footnote w:id="23">
    <w:p w14:paraId="780C5125" w14:textId="7FC67114" w:rsidR="00AD2342" w:rsidRPr="00CF2338" w:rsidRDefault="00AD2342" w:rsidP="00AD2342">
      <w:pPr>
        <w:pStyle w:val="FootnoteText"/>
      </w:pPr>
      <w:r w:rsidRPr="00CF2338">
        <w:rPr>
          <w:rStyle w:val="FootnoteReference"/>
        </w:rPr>
        <w:footnoteRef/>
      </w:r>
      <w:r w:rsidRPr="00CF2338">
        <w:t xml:space="preserve"> U.S. Drought Monitor, </w:t>
      </w:r>
      <w:r w:rsidRPr="00CF2338">
        <w:rPr>
          <w:i/>
          <w:iCs/>
        </w:rPr>
        <w:t>U.S. Drought Monitor Time Series, November 1, 2022</w:t>
      </w:r>
      <w:r w:rsidRPr="00CF2338">
        <w:t xml:space="preserve"> (Lincoln, Nebraska: National Drought Mitigation Center, 2022), </w:t>
      </w:r>
      <w:hyperlink r:id="rId15" w:history="1">
        <w:r w:rsidRPr="00CF2338">
          <w:rPr>
            <w:rStyle w:val="Hyperlink"/>
          </w:rPr>
          <w:t>https://droughtmonitor.unl.edu/DmData/TimeSeries.aspx</w:t>
        </w:r>
      </w:hyperlink>
      <w:r w:rsidRPr="00CF2338">
        <w:t>; USDA Farm Service Agency, Disaster Declaration Information</w:t>
      </w:r>
      <w:r w:rsidR="005E43E1" w:rsidRPr="00CF2338">
        <w:t>, October 26, 2022</w:t>
      </w:r>
      <w:r w:rsidRPr="00CF2338">
        <w:t xml:space="preserve"> (Kansas City</w:t>
      </w:r>
      <w:r w:rsidR="005E43E1" w:rsidRPr="00CF2338">
        <w:t>:</w:t>
      </w:r>
      <w:r w:rsidRPr="00CF2338">
        <w:t xml:space="preserve"> USDA Farm Service Agency, 2022), </w:t>
      </w:r>
      <w:hyperlink r:id="rId16" w:history="1">
        <w:r w:rsidRPr="00CF2338">
          <w:rPr>
            <w:rStyle w:val="Hyperlink"/>
          </w:rPr>
          <w:t>https://www.fsa.usda.gov/programs-and-services/disaster-assistance-program/disaster-designation-information/index</w:t>
        </w:r>
      </w:hyperlink>
      <w:r w:rsidRPr="00CF2338">
        <w:t xml:space="preserve">; </w:t>
      </w:r>
    </w:p>
  </w:footnote>
  <w:footnote w:id="24">
    <w:p w14:paraId="36F3B544" w14:textId="48D754A8" w:rsidR="007C75F6" w:rsidRPr="00CF2338" w:rsidRDefault="00902E94">
      <w:pPr>
        <w:pStyle w:val="FootnoteText"/>
      </w:pPr>
      <w:r w:rsidRPr="00CF2338">
        <w:rPr>
          <w:rStyle w:val="FootnoteReference"/>
        </w:rPr>
        <w:footnoteRef/>
      </w:r>
      <w:r w:rsidRPr="00CF2338">
        <w:t xml:space="preserve"> </w:t>
      </w:r>
      <w:r w:rsidR="00FF58C9" w:rsidRPr="00CF2338">
        <w:t xml:space="preserve">US Customs and Border Protection, </w:t>
      </w:r>
      <w:r w:rsidR="00FF58C9" w:rsidRPr="00CF2338">
        <w:rPr>
          <w:i/>
          <w:iCs/>
        </w:rPr>
        <w:t>Southwest Land Border Encounters</w:t>
      </w:r>
      <w:r w:rsidR="00FF58C9" w:rsidRPr="00CF2338">
        <w:t>, FY 20</w:t>
      </w:r>
      <w:r w:rsidR="007C75F6" w:rsidRPr="00CF2338">
        <w:t>2</w:t>
      </w:r>
      <w:r w:rsidR="00FF58C9" w:rsidRPr="00CF2338">
        <w:t>2-2023 (</w:t>
      </w:r>
      <w:r w:rsidR="007C75F6" w:rsidRPr="00CF2338">
        <w:t xml:space="preserve">Washington, DC: US Customs and Border Protection, 2022), </w:t>
      </w:r>
      <w:hyperlink r:id="rId17" w:history="1">
        <w:r w:rsidR="007C75F6" w:rsidRPr="00CF2338">
          <w:rPr>
            <w:rStyle w:val="Hyperlink"/>
          </w:rPr>
          <w:t>https://www.cbp.gov/newsroom/stats/southwest-land-border-encounters</w:t>
        </w:r>
      </w:hyperlink>
      <w:r w:rsidR="007C75F6" w:rsidRPr="00CF2338">
        <w:t xml:space="preserve">; US Customs and Border Protection, Southwest Land Border Encounters, FY 1960-2018 (Washington, DC: US Customs and Border Protection, 2022), </w:t>
      </w:r>
      <w:hyperlink r:id="rId18" w:history="1">
        <w:r w:rsidR="007C75F6" w:rsidRPr="00CF2338">
          <w:rPr>
            <w:rStyle w:val="Hyperlink"/>
          </w:rPr>
          <w:t>https://www.cbp.gov/document/stats/southwest-land-border-encounters</w:t>
        </w:r>
      </w:hyperlink>
      <w:r w:rsidR="007C75F6" w:rsidRPr="00CF2338">
        <w:t xml:space="preserve">; U.S. Border Patrol Total Apprehensions FY 1925 - FY 2019 (Washington, DC: US Customs and Border Protection, 2022),   </w:t>
      </w:r>
      <w:hyperlink r:id="rId19" w:history="1">
        <w:r w:rsidR="007C75F6" w:rsidRPr="00CF2338">
          <w:rPr>
            <w:rStyle w:val="Hyperlink"/>
          </w:rPr>
          <w:t>https://www.cbp.gov/newsroom/media-resources/stats</w:t>
        </w:r>
      </w:hyperlink>
    </w:p>
  </w:footnote>
  <w:footnote w:id="25">
    <w:p w14:paraId="5C68AB3B" w14:textId="367DE062" w:rsidR="0015383A" w:rsidRPr="00CF2338" w:rsidRDefault="00AB784B" w:rsidP="00BF05B5">
      <w:pPr>
        <w:pStyle w:val="FootnoteText"/>
      </w:pPr>
      <w:r w:rsidRPr="00CF2338">
        <w:rPr>
          <w:rStyle w:val="FootnoteReference"/>
        </w:rPr>
        <w:footnoteRef/>
      </w:r>
      <w:r w:rsidRPr="00CF2338">
        <w:t xml:space="preserve"> </w:t>
      </w:r>
      <w:r w:rsidR="00EC4E43" w:rsidRPr="00CF2338">
        <w:t xml:space="preserve">“The </w:t>
      </w:r>
      <w:r w:rsidR="00BF05B5" w:rsidRPr="00CF2338">
        <w:t>Advisory Group on Greenhouse Gases (</w:t>
      </w:r>
      <w:r w:rsidR="00EC4E43" w:rsidRPr="00CF2338">
        <w:t>AGGG</w:t>
      </w:r>
      <w:r w:rsidR="00BF05B5" w:rsidRPr="00CF2338">
        <w:t>)</w:t>
      </w:r>
      <w:r w:rsidR="00EC4E43" w:rsidRPr="00CF2338">
        <w:t xml:space="preserve"> found that an increase of greater than 1C above pre-industrial climate levels ‘‘may elicit rapid, </w:t>
      </w:r>
      <w:proofErr w:type="gramStart"/>
      <w:r w:rsidR="00EC4E43" w:rsidRPr="00CF2338">
        <w:t>unpredictable</w:t>
      </w:r>
      <w:proofErr w:type="gramEnd"/>
      <w:r w:rsidR="00EC4E43" w:rsidRPr="00CF2338">
        <w:t xml:space="preserve"> and non-linear responses that could lead to extensive ecosystem damage’’ and that warming rates above 0.1C/decade were likely to lead to rapidly increasing risk of significant ecosystem damage. A 2C increase was suggested by the AGGG to be ‘‘an upper limit beyond which the risks of grave damage to ecosystems, and of non-linear responses, are expected to increase rapidly’</w:t>
      </w:r>
      <w:r w:rsidR="0015383A" w:rsidRPr="00CF2338">
        <w:t>.</w:t>
      </w:r>
      <w:r w:rsidR="00EC4E43" w:rsidRPr="00CF2338">
        <w:t>’ William L. Hare, et al, “Climate hotspots: key vulnerable regions, climate change and limits to warming,” (</w:t>
      </w:r>
      <w:r w:rsidR="00BF05B5" w:rsidRPr="00CF2338">
        <w:t xml:space="preserve">Berlin, Germany: </w:t>
      </w:r>
      <w:r w:rsidR="00EC4E43" w:rsidRPr="00CF2338">
        <w:t>Regional Environmental Change, 2011), S</w:t>
      </w:r>
      <w:r w:rsidR="00BF05B5" w:rsidRPr="00CF2338">
        <w:t>upplement</w:t>
      </w:r>
      <w:r w:rsidR="00EC4E43" w:rsidRPr="00CF2338">
        <w:t xml:space="preserve"> 5, DOI 10.1007/s10113-010-0195-4</w:t>
      </w:r>
    </w:p>
  </w:footnote>
  <w:footnote w:id="26">
    <w:p w14:paraId="00394D44" w14:textId="77777777" w:rsidR="005E43E1" w:rsidRPr="00CF2338" w:rsidRDefault="005E43E1" w:rsidP="005E43E1">
      <w:pPr>
        <w:pStyle w:val="FootnoteText"/>
      </w:pPr>
      <w:r w:rsidRPr="00CF2338">
        <w:rPr>
          <w:rStyle w:val="FootnoteReference"/>
        </w:rPr>
        <w:footnoteRef/>
      </w:r>
      <w:r w:rsidRPr="00CF2338">
        <w:t xml:space="preserve"> United Nations Environment Program (UNEP), </w:t>
      </w:r>
      <w:r w:rsidRPr="00CF2338">
        <w:rPr>
          <w:i/>
          <w:iCs/>
        </w:rPr>
        <w:t>Emissions Gap Report 2022</w:t>
      </w:r>
      <w:r w:rsidRPr="00CF2338">
        <w:t xml:space="preserve">, (Geneva, Switzerland: UNEP, 2022), </w:t>
      </w:r>
      <w:hyperlink r:id="rId20" w:history="1">
        <w:r w:rsidRPr="00CF2338">
          <w:rPr>
            <w:rStyle w:val="Hyperlink"/>
          </w:rPr>
          <w:t>https://www.unep.org/resources/emissions-gap-report-2022</w:t>
        </w:r>
      </w:hyperlink>
      <w:r w:rsidRPr="00CF2338">
        <w:t xml:space="preserve">; United Nations Framework Convention on Climate Change, </w:t>
      </w:r>
      <w:r w:rsidRPr="00CF2338">
        <w:rPr>
          <w:i/>
          <w:iCs/>
        </w:rPr>
        <w:t>Nationally Determined Contributions under the Paris Agreement, Fourth Session</w:t>
      </w:r>
      <w:r w:rsidRPr="00CF2338">
        <w:t xml:space="preserve">, (Bonn, Germany: UNFCC, 2022), 6-7. </w:t>
      </w:r>
    </w:p>
  </w:footnote>
  <w:footnote w:id="27">
    <w:p w14:paraId="4DF7C87C" w14:textId="1C635E29" w:rsidR="0011343C" w:rsidRPr="00CF2338" w:rsidRDefault="0004535C" w:rsidP="0011343C">
      <w:pPr>
        <w:pStyle w:val="FootnoteText"/>
      </w:pPr>
      <w:r w:rsidRPr="00CF2338">
        <w:rPr>
          <w:rStyle w:val="FootnoteReference"/>
        </w:rPr>
        <w:footnoteRef/>
      </w:r>
      <w:r w:rsidRPr="00CF2338">
        <w:t xml:space="preserve"> </w:t>
      </w:r>
      <w:r w:rsidR="0011343C" w:rsidRPr="00CF2338">
        <w:t xml:space="preserve">For acceleration, </w:t>
      </w:r>
      <w:proofErr w:type="spellStart"/>
      <w:r w:rsidR="0011343C" w:rsidRPr="00CF2338">
        <w:t>Yangyang</w:t>
      </w:r>
      <w:proofErr w:type="spellEnd"/>
      <w:r w:rsidR="0011343C" w:rsidRPr="00CF2338">
        <w:t xml:space="preserve"> Xu, </w:t>
      </w:r>
      <w:proofErr w:type="spellStart"/>
      <w:r w:rsidR="0011343C" w:rsidRPr="00CF2338">
        <w:t>Veerabhadran</w:t>
      </w:r>
      <w:proofErr w:type="spellEnd"/>
      <w:r w:rsidR="0011343C" w:rsidRPr="00CF2338">
        <w:t xml:space="preserve"> Ramanathan and David G. Victor, “Global warming</w:t>
      </w:r>
    </w:p>
    <w:p w14:paraId="448AE01D" w14:textId="227D048B" w:rsidR="0004535C" w:rsidRPr="00CF2338" w:rsidRDefault="0011343C" w:rsidP="001257D4">
      <w:pPr>
        <w:pStyle w:val="FootnoteText"/>
      </w:pPr>
      <w:r w:rsidRPr="00CF2338">
        <w:t xml:space="preserve">will happen faster than we think,” (Nature, Vol. 564, 6 December 2018), 30-32; Regarding 1.5C, </w:t>
      </w:r>
      <w:r w:rsidR="0004535C" w:rsidRPr="00CF2338">
        <w:t xml:space="preserve">UN Environment Program, </w:t>
      </w:r>
      <w:r w:rsidR="0004535C" w:rsidRPr="00CF2338">
        <w:rPr>
          <w:i/>
          <w:iCs/>
        </w:rPr>
        <w:t>Emissions Gap Report 2022, Key Messages</w:t>
      </w:r>
      <w:r w:rsidR="0004535C" w:rsidRPr="00CF2338">
        <w:t xml:space="preserve"> (New York</w:t>
      </w:r>
      <w:r w:rsidR="00EC0E4D" w:rsidRPr="00CF2338">
        <w:t>:</w:t>
      </w:r>
      <w:r w:rsidR="0004535C" w:rsidRPr="00CF2338">
        <w:t xml:space="preserve"> UNEP, 2022), </w:t>
      </w:r>
      <w:hyperlink r:id="rId21" w:history="1">
        <w:r w:rsidR="0004535C" w:rsidRPr="00CF2338">
          <w:rPr>
            <w:rStyle w:val="Hyperlink"/>
          </w:rPr>
          <w:t>https://www.unep.org/resources/emissions-gap-report-2022</w:t>
        </w:r>
      </w:hyperlink>
      <w:r w:rsidRPr="00CF2338">
        <w:t xml:space="preserve"> and World Meteorological Organization, </w:t>
      </w:r>
      <w:r w:rsidR="001257D4" w:rsidRPr="00CF2338">
        <w:rPr>
          <w:i/>
          <w:iCs/>
        </w:rPr>
        <w:t xml:space="preserve">Global Annual to Decadal Climate Update, Target years: 2022 and 2022-2026 </w:t>
      </w:r>
      <w:r w:rsidR="001257D4" w:rsidRPr="00CF2338">
        <w:t>(Geneva: WMO, 2021), 1.</w:t>
      </w:r>
    </w:p>
  </w:footnote>
  <w:footnote w:id="28">
    <w:p w14:paraId="66BDE0AF" w14:textId="671A58E3" w:rsidR="00D34553" w:rsidRPr="00CF2338" w:rsidRDefault="00D34553" w:rsidP="00D34553">
      <w:pPr>
        <w:pStyle w:val="FootnoteText"/>
      </w:pPr>
      <w:r w:rsidRPr="00CF2338">
        <w:rPr>
          <w:rStyle w:val="FootnoteReference"/>
        </w:rPr>
        <w:footnoteRef/>
      </w:r>
      <w:r w:rsidRPr="00CF2338">
        <w:t xml:space="preserve"> Climate Action Tracker, Climate Analytics and </w:t>
      </w:r>
      <w:proofErr w:type="spellStart"/>
      <w:r w:rsidRPr="00CF2338">
        <w:t>NewClimate</w:t>
      </w:r>
      <w:proofErr w:type="spellEnd"/>
      <w:r w:rsidRPr="00CF2338">
        <w:t xml:space="preserve"> Institute, Climate Action Tracker Warming Projections Global Update November 2022 (Berlin, Germany: Climate Analytics, 2022)</w:t>
      </w:r>
      <w:r w:rsidR="005E0F9B" w:rsidRPr="00CF2338">
        <w:t xml:space="preserve">, </w:t>
      </w:r>
      <w:proofErr w:type="spellStart"/>
      <w:r w:rsidR="005E0F9B" w:rsidRPr="00CF2338">
        <w:t>i</w:t>
      </w:r>
      <w:proofErr w:type="spellEnd"/>
      <w:r w:rsidR="005E0F9B" w:rsidRPr="00CF2338">
        <w:t>-iii, 23</w:t>
      </w:r>
      <w:r w:rsidR="005E43E1" w:rsidRPr="00CF2338">
        <w:t>.</w:t>
      </w:r>
    </w:p>
  </w:footnote>
  <w:footnote w:id="29">
    <w:p w14:paraId="4CB1B3F0" w14:textId="77777777" w:rsidR="00131ADF" w:rsidRPr="00CF2338" w:rsidRDefault="00131ADF" w:rsidP="00131ADF">
      <w:pPr>
        <w:pStyle w:val="FootnoteText"/>
      </w:pPr>
      <w:r w:rsidRPr="00CF2338">
        <w:rPr>
          <w:rStyle w:val="FootnoteReference"/>
        </w:rPr>
        <w:footnoteRef/>
      </w:r>
      <w:r w:rsidRPr="00CF2338">
        <w:t xml:space="preserve"> H.-O. </w:t>
      </w:r>
      <w:proofErr w:type="spellStart"/>
      <w:r w:rsidRPr="00CF2338">
        <w:t>Pörtner</w:t>
      </w:r>
      <w:proofErr w:type="spellEnd"/>
      <w:r w:rsidRPr="00CF2338">
        <w:t xml:space="preserve">, D.C. Roberts, M. </w:t>
      </w:r>
      <w:proofErr w:type="spellStart"/>
      <w:r w:rsidRPr="00CF2338">
        <w:t>Tignor</w:t>
      </w:r>
      <w:proofErr w:type="spellEnd"/>
      <w:r w:rsidRPr="00CF2338">
        <w:t xml:space="preserve">, E.S. </w:t>
      </w:r>
      <w:proofErr w:type="spellStart"/>
      <w:r w:rsidRPr="00CF2338">
        <w:t>Poloczanska</w:t>
      </w:r>
      <w:proofErr w:type="spellEnd"/>
      <w:r w:rsidRPr="00CF2338">
        <w:t xml:space="preserve">, K. </w:t>
      </w:r>
      <w:proofErr w:type="spellStart"/>
      <w:r w:rsidRPr="00CF2338">
        <w:t>Mintenbeck</w:t>
      </w:r>
      <w:proofErr w:type="spellEnd"/>
      <w:r w:rsidRPr="00CF2338">
        <w:t xml:space="preserve">, A. </w:t>
      </w:r>
      <w:proofErr w:type="spellStart"/>
      <w:r w:rsidRPr="00CF2338">
        <w:t>Alegría</w:t>
      </w:r>
      <w:proofErr w:type="spellEnd"/>
      <w:r w:rsidRPr="00CF2338">
        <w:t xml:space="preserve">, M. Craig, S. </w:t>
      </w:r>
      <w:proofErr w:type="spellStart"/>
      <w:r w:rsidRPr="00CF2338">
        <w:t>Langsdorf</w:t>
      </w:r>
      <w:proofErr w:type="spellEnd"/>
      <w:r w:rsidRPr="00CF2338">
        <w:t>,</w:t>
      </w:r>
    </w:p>
    <w:p w14:paraId="5C26492C" w14:textId="71BF8563" w:rsidR="00131ADF" w:rsidRPr="00CF2338" w:rsidRDefault="00131ADF" w:rsidP="00131ADF">
      <w:pPr>
        <w:pStyle w:val="FootnoteText"/>
      </w:pPr>
      <w:r w:rsidRPr="00CF2338">
        <w:t xml:space="preserve">S. </w:t>
      </w:r>
      <w:proofErr w:type="spellStart"/>
      <w:r w:rsidRPr="00CF2338">
        <w:t>Löschke</w:t>
      </w:r>
      <w:proofErr w:type="spellEnd"/>
      <w:r w:rsidRPr="00CF2338">
        <w:t xml:space="preserve">, V. </w:t>
      </w:r>
      <w:proofErr w:type="spellStart"/>
      <w:r w:rsidRPr="00CF2338">
        <w:t>Möller</w:t>
      </w:r>
      <w:proofErr w:type="spellEnd"/>
      <w:r w:rsidRPr="00CF2338">
        <w:t xml:space="preserve">, A. </w:t>
      </w:r>
      <w:proofErr w:type="spellStart"/>
      <w:r w:rsidRPr="00CF2338">
        <w:t>Okem</w:t>
      </w:r>
      <w:proofErr w:type="spellEnd"/>
      <w:r w:rsidRPr="00CF2338">
        <w:t xml:space="preserve">, B. Rama (eds.), </w:t>
      </w:r>
      <w:r w:rsidRPr="00CF2338">
        <w:rPr>
          <w:i/>
        </w:rPr>
        <w:t>Climate Change 2022: Impacts, Adaptation and Vulnerability, Contribution of Working Group II to the Sixth Assessment Report of the Intergovernmental Panel on Climate Change</w:t>
      </w:r>
      <w:r w:rsidRPr="00CF2338">
        <w:t xml:space="preserve"> (Cambridge, UK and New York, NY, USA: IPCC, Cambridge University Press, 2022), 19.</w:t>
      </w:r>
    </w:p>
  </w:footnote>
  <w:footnote w:id="30">
    <w:p w14:paraId="3AD35E1C" w14:textId="201D1914" w:rsidR="005E43E1" w:rsidRPr="00CF2338" w:rsidRDefault="005E43E1">
      <w:pPr>
        <w:pStyle w:val="FootnoteText"/>
      </w:pPr>
      <w:r w:rsidRPr="00CF2338">
        <w:rPr>
          <w:rStyle w:val="FootnoteReference"/>
        </w:rPr>
        <w:footnoteRef/>
      </w:r>
      <w:r w:rsidRPr="00CF2338">
        <w:t xml:space="preserve"> “The rate of decline in water imports to Iraq has begun gradually and will decrease to 30 per cent by 2035,” Mina </w:t>
      </w:r>
      <w:proofErr w:type="spellStart"/>
      <w:r w:rsidRPr="00CF2338">
        <w:t>Aldroubi</w:t>
      </w:r>
      <w:proofErr w:type="spellEnd"/>
      <w:r w:rsidRPr="00CF2338">
        <w:t xml:space="preserve">, “Iraq could have no rivers by 2040, government report warns”, National News (December 2, 2021), </w:t>
      </w:r>
      <w:hyperlink r:id="rId22" w:history="1">
        <w:r w:rsidRPr="00CF2338">
          <w:rPr>
            <w:rStyle w:val="Hyperlink"/>
          </w:rPr>
          <w:t>https://www.thenationalnews.com/mena/iraq/2021/12/02/iraq-could-have-no-rivers-by-2040-government-report-warns/</w:t>
        </w:r>
      </w:hyperlink>
      <w:r w:rsidRPr="00CF2338">
        <w:t xml:space="preserve">; “a land without rivers by 2040”, Dale </w:t>
      </w:r>
      <w:proofErr w:type="spellStart"/>
      <w:r w:rsidRPr="00CF2338">
        <w:t>Gavlak</w:t>
      </w:r>
      <w:proofErr w:type="spellEnd"/>
      <w:r w:rsidRPr="00CF2338">
        <w:t xml:space="preserve">, “UN, Experts Warn of Serious Water Problems for Iraq”, (Voice of America, June 20, 2022), </w:t>
      </w:r>
      <w:hyperlink r:id="rId23" w:history="1">
        <w:r w:rsidRPr="00CF2338">
          <w:rPr>
            <w:rStyle w:val="Hyperlink"/>
          </w:rPr>
          <w:t>https://www.voanews.com/a/un-experts-warn-of-serious-water-problems-for-iraq-/6625446.html</w:t>
        </w:r>
      </w:hyperlink>
    </w:p>
  </w:footnote>
  <w:footnote w:id="31">
    <w:p w14:paraId="6602EE75" w14:textId="289765D1" w:rsidR="003633A1" w:rsidRPr="00CF2338" w:rsidRDefault="00CE32D5">
      <w:pPr>
        <w:pStyle w:val="FootnoteText"/>
      </w:pPr>
      <w:r w:rsidRPr="00CF2338">
        <w:rPr>
          <w:rStyle w:val="FootnoteReference"/>
        </w:rPr>
        <w:footnoteRef/>
      </w:r>
      <w:r w:rsidR="00C036FE" w:rsidRPr="00CF2338">
        <w:t xml:space="preserve">“We would lose about 70 percent of our cultivated land in a maximum of 20 to 30 years.” The Iran Project, “Iran may lose 70% of cultivated land if fails to take urgent action: Official”, (October 7, 2018), </w:t>
      </w:r>
      <w:hyperlink r:id="rId24" w:history="1">
        <w:r w:rsidR="00C036FE" w:rsidRPr="00CF2338">
          <w:rPr>
            <w:rStyle w:val="Hyperlink"/>
          </w:rPr>
          <w:t>https://theiranproject.com/blog/2018/10/07/iran-may-lose-70-of-cultivated-land-if-fails-to-take-urgent-action-official/</w:t>
        </w:r>
      </w:hyperlink>
      <w:r w:rsidR="00C036FE" w:rsidRPr="00CF2338">
        <w:t xml:space="preserve">;  </w:t>
      </w:r>
      <w:r w:rsidR="003633A1" w:rsidRPr="00CF2338">
        <w:t xml:space="preserve">“Approximately 50 million people, 70% of Iranians, will have no choice but to leave the country.” </w:t>
      </w:r>
      <w:proofErr w:type="spellStart"/>
      <w:r w:rsidR="003633A1" w:rsidRPr="00CF2338">
        <w:t>Arash</w:t>
      </w:r>
      <w:proofErr w:type="spellEnd"/>
      <w:r w:rsidR="003633A1" w:rsidRPr="00CF2338">
        <w:t xml:space="preserve"> </w:t>
      </w:r>
      <w:proofErr w:type="spellStart"/>
      <w:r w:rsidR="003633A1" w:rsidRPr="00CF2338">
        <w:t>Karami</w:t>
      </w:r>
      <w:proofErr w:type="spellEnd"/>
      <w:r w:rsidR="003633A1" w:rsidRPr="00CF2338">
        <w:t xml:space="preserve">, “Iran official warns water crisis could lead to mass migration”, (Al Monitor, April 28, 2015) </w:t>
      </w:r>
      <w:hyperlink r:id="rId25" w:history="1">
        <w:r w:rsidR="003633A1" w:rsidRPr="00CF2338">
          <w:rPr>
            <w:rStyle w:val="Hyperlink"/>
          </w:rPr>
          <w:t>http://www.al-monitor.com/pulse/originals/2015/04/iran-water-crisis-mass-migration.html</w:t>
        </w:r>
      </w:hyperlink>
      <w:r w:rsidR="003633A1" w:rsidRPr="00CF2338">
        <w:t xml:space="preserve"> </w:t>
      </w:r>
    </w:p>
  </w:footnote>
  <w:footnote w:id="32">
    <w:p w14:paraId="6AD17990" w14:textId="0051310D" w:rsidR="00D67AA5" w:rsidRPr="00CF2338" w:rsidRDefault="00D67AA5" w:rsidP="00D67AA5">
      <w:pPr>
        <w:pStyle w:val="FootnoteText"/>
      </w:pPr>
      <w:r w:rsidRPr="00CF2338">
        <w:rPr>
          <w:rStyle w:val="FootnoteReference"/>
        </w:rPr>
        <w:footnoteRef/>
      </w:r>
      <w:r w:rsidRPr="00CF2338">
        <w:t xml:space="preserve"> David I. Armstrong McKay. et al, “Exceeding 1.5°C global warming could trigger multiple climate tipping points” (Science, Vol 377, Issue 6611, 9 Sep 2022), </w:t>
      </w:r>
      <w:hyperlink r:id="rId26" w:history="1">
        <w:r w:rsidRPr="00CF2338">
          <w:rPr>
            <w:rStyle w:val="Hyperlink"/>
          </w:rPr>
          <w:t>https://www.science.org/doi/10.1126/science.abn7950</w:t>
        </w:r>
      </w:hyperlink>
    </w:p>
  </w:footnote>
  <w:footnote w:id="33">
    <w:p w14:paraId="47C6EDD0" w14:textId="7AC7B8CC" w:rsidR="0002188C" w:rsidRPr="00CF2338" w:rsidRDefault="0002188C" w:rsidP="002A173C">
      <w:pPr>
        <w:pStyle w:val="FootnoteText"/>
      </w:pPr>
      <w:r w:rsidRPr="00CF2338">
        <w:rPr>
          <w:rStyle w:val="FootnoteReference"/>
        </w:rPr>
        <w:footnoteRef/>
      </w:r>
      <w:r w:rsidRPr="00CF2338">
        <w:t xml:space="preserve"> </w:t>
      </w:r>
      <w:r w:rsidR="00812D98" w:rsidRPr="00CF2338">
        <w:t xml:space="preserve">“Both the abrupt changes in the physical climate system (hereafter called “abrupt climate change”) and abrupt impacts in the physical, biological, or human systems triggered by a gradually changing climate, called “abrupt climate impacts”. These abrupt changes can affect natural or human systems, or both. The primary timescale of concern is years to decades. A key characteristic of these changes is that they can unfold faster than expected, planned for, or budgeted for, forcing a reactive, rather than proactive mode of behavior. These changes can propagate systemically, rapidly affecting multiple interconnected areas of concern.” </w:t>
      </w:r>
      <w:r w:rsidRPr="00CF2338">
        <w:t xml:space="preserve">Committee on Understanding and Monitoring Abrupt Climate Change and Its Impacts; Board on Atmospheric Sciences and Climate; Division on Earth and Life Studies; National Research Council, </w:t>
      </w:r>
      <w:r w:rsidRPr="00CF2338">
        <w:rPr>
          <w:i/>
        </w:rPr>
        <w:t>Abrupt Impacts of Climate Change: Anticipating Surprises</w:t>
      </w:r>
      <w:r w:rsidRPr="00CF2338">
        <w:t xml:space="preserve"> (Washington DC: The National Academies Press, </w:t>
      </w:r>
      <w:r w:rsidR="005970C6" w:rsidRPr="00CF2338">
        <w:t xml:space="preserve">2002, </w:t>
      </w:r>
      <w:r w:rsidRPr="00CF2338">
        <w:t>2013), vii</w:t>
      </w:r>
      <w:r w:rsidR="002A173C" w:rsidRPr="00CF2338">
        <w:t xml:space="preserve">; See also, Giovanni </w:t>
      </w:r>
      <w:proofErr w:type="spellStart"/>
      <w:r w:rsidR="002A173C" w:rsidRPr="00CF2338">
        <w:t>Strona</w:t>
      </w:r>
      <w:proofErr w:type="spellEnd"/>
      <w:r w:rsidR="002A173C" w:rsidRPr="00CF2338">
        <w:t xml:space="preserve"> and Corey J. A. Bradshaw, “Co-extinctions Annihilate Planetary Life During Extreme Environmental Change” in </w:t>
      </w:r>
      <w:r w:rsidR="002A173C" w:rsidRPr="00CF2338">
        <w:rPr>
          <w:i/>
          <w:iCs/>
        </w:rPr>
        <w:t>Scientific Reports</w:t>
      </w:r>
      <w:r w:rsidR="00071025" w:rsidRPr="00CF2338">
        <w:t>,</w:t>
      </w:r>
      <w:r w:rsidR="002A173C" w:rsidRPr="00CF2338">
        <w:t xml:space="preserve"> </w:t>
      </w:r>
      <w:r w:rsidR="00071025" w:rsidRPr="00CF2338">
        <w:t xml:space="preserve">8:16724, </w:t>
      </w:r>
      <w:r w:rsidR="002A173C" w:rsidRPr="00CF2338">
        <w:t xml:space="preserve">(2018), </w:t>
      </w:r>
      <w:r w:rsidR="00071025" w:rsidRPr="00CF2338">
        <w:t>1.</w:t>
      </w:r>
    </w:p>
  </w:footnote>
  <w:footnote w:id="34">
    <w:p w14:paraId="11E0858D" w14:textId="73CF97B9" w:rsidR="007B52DF" w:rsidRPr="00CF2338" w:rsidRDefault="007B52DF">
      <w:pPr>
        <w:pStyle w:val="FootnoteText"/>
      </w:pPr>
      <w:r w:rsidRPr="00CF2338">
        <w:rPr>
          <w:rStyle w:val="FootnoteReference"/>
        </w:rPr>
        <w:footnoteRef/>
      </w:r>
      <w:r w:rsidRPr="00CF2338">
        <w:t xml:space="preserve"> William J. Ripple, et al, “World Scientists’ Warning of a Climate Emergency 2022” in </w:t>
      </w:r>
      <w:r w:rsidRPr="00CF2338">
        <w:rPr>
          <w:i/>
          <w:iCs/>
        </w:rPr>
        <w:t>Bioscience</w:t>
      </w:r>
      <w:r w:rsidRPr="00CF2338">
        <w:t xml:space="preserve"> (Oxford, UK: Oxford University Press, October 26, 2022), </w:t>
      </w:r>
      <w:hyperlink r:id="rId27" w:history="1">
        <w:r w:rsidRPr="00CF2338">
          <w:rPr>
            <w:rStyle w:val="Hyperlink"/>
          </w:rPr>
          <w:t>https://academic.oup.com/bioscience/advance-article/doi/10.1093/biosci/biac083/6764747</w:t>
        </w:r>
      </w:hyperlink>
    </w:p>
  </w:footnote>
  <w:footnote w:id="35">
    <w:p w14:paraId="362F1E38" w14:textId="7428BB2D" w:rsidR="00C76463" w:rsidRPr="00CF2338" w:rsidRDefault="00C76463" w:rsidP="002B1C4D">
      <w:pPr>
        <w:pStyle w:val="FootnoteText"/>
      </w:pPr>
      <w:r w:rsidRPr="00CF2338">
        <w:rPr>
          <w:rStyle w:val="FootnoteReference"/>
        </w:rPr>
        <w:footnoteRef/>
      </w:r>
      <w:r w:rsidRPr="00CF2338">
        <w:t xml:space="preserve"> </w:t>
      </w:r>
      <w:r w:rsidR="002B1C4D" w:rsidRPr="00CF2338">
        <w:t xml:space="preserve">Nico </w:t>
      </w:r>
      <w:proofErr w:type="spellStart"/>
      <w:r w:rsidR="00EC4E43" w:rsidRPr="00CF2338">
        <w:t>Wunderling</w:t>
      </w:r>
      <w:proofErr w:type="spellEnd"/>
      <w:r w:rsidR="00EC4E43" w:rsidRPr="00CF2338">
        <w:t>, et al</w:t>
      </w:r>
      <w:r w:rsidR="002B1C4D" w:rsidRPr="00CF2338">
        <w:t>, “Interacting tipping elements increase risk of climate domino effects under global warming,” (</w:t>
      </w:r>
      <w:r w:rsidR="00331962" w:rsidRPr="00CF2338">
        <w:t xml:space="preserve">Munich, Germany: </w:t>
      </w:r>
      <w:r w:rsidR="002B1C4D" w:rsidRPr="00CF2338">
        <w:t>Earth System Dynamics, 12, 2021)</w:t>
      </w:r>
      <w:r w:rsidR="00BD350C" w:rsidRPr="00CF2338">
        <w:t>,</w:t>
      </w:r>
      <w:r w:rsidR="002B1C4D" w:rsidRPr="00CF2338">
        <w:t xml:space="preserve"> 601–619</w:t>
      </w:r>
      <w:r w:rsidR="00D67AA5" w:rsidRPr="00CF2338">
        <w:t>.</w:t>
      </w:r>
      <w:r w:rsidR="002B1C4D" w:rsidRPr="00CF2338">
        <w:t xml:space="preserve"> </w:t>
      </w:r>
    </w:p>
  </w:footnote>
  <w:footnote w:id="36">
    <w:p w14:paraId="0A0ED748" w14:textId="0A937FC6" w:rsidR="00812D98" w:rsidRPr="00CF2338" w:rsidRDefault="00812D98">
      <w:pPr>
        <w:pStyle w:val="FootnoteText"/>
      </w:pPr>
      <w:r w:rsidRPr="00CF2338">
        <w:rPr>
          <w:rStyle w:val="FootnoteReference"/>
        </w:rPr>
        <w:footnoteRef/>
      </w:r>
      <w:r w:rsidRPr="00CF2338">
        <w:t xml:space="preserve"> </w:t>
      </w:r>
      <w:r w:rsidR="00E054EF" w:rsidRPr="00CF2338">
        <w:t xml:space="preserve">United Nations Office for Disaster Risk Reduction, </w:t>
      </w:r>
      <w:r w:rsidR="00E054EF" w:rsidRPr="00CF2338">
        <w:rPr>
          <w:i/>
          <w:iCs/>
        </w:rPr>
        <w:t>Global Assessment Report on Disaster Risk Reduction 2022: Our World at Risk: Transforming Governance for a Resilient Future</w:t>
      </w:r>
      <w:r w:rsidR="00E054EF" w:rsidRPr="00CF2338">
        <w:t xml:space="preserve"> (Geneva, Switzerland: United Nations Office for Disaster Risk Reduction, 2022), 6-9.</w:t>
      </w:r>
    </w:p>
  </w:footnote>
  <w:footnote w:id="37">
    <w:p w14:paraId="67FCC4E8" w14:textId="78591FF1" w:rsidR="008C01CD" w:rsidRPr="00CF2338" w:rsidRDefault="008C01CD">
      <w:pPr>
        <w:pStyle w:val="FootnoteText"/>
      </w:pPr>
      <w:r w:rsidRPr="00CF2338">
        <w:rPr>
          <w:rStyle w:val="FootnoteReference"/>
        </w:rPr>
        <w:footnoteRef/>
      </w:r>
      <w:r w:rsidRPr="00CF2338">
        <w:t xml:space="preserve"> Thomas Homer-Dixon et al, </w:t>
      </w:r>
      <w:r w:rsidRPr="00B16A49">
        <w:rPr>
          <w:i/>
          <w:iCs/>
        </w:rPr>
        <w:t xml:space="preserve">A Call for an International Research Program on The Risk of a Global </w:t>
      </w:r>
      <w:proofErr w:type="spellStart"/>
      <w:r w:rsidRPr="00B16A49">
        <w:rPr>
          <w:i/>
          <w:iCs/>
        </w:rPr>
        <w:t>Polycrisis</w:t>
      </w:r>
      <w:proofErr w:type="spellEnd"/>
      <w:r w:rsidRPr="00CF2338">
        <w:t xml:space="preserve">, Technical Paper #2022-3 Version 2.0 (Victoria, British Columbia: Cascade Institute, 2022), 3, </w:t>
      </w:r>
      <w:hyperlink r:id="rId28" w:history="1">
        <w:r w:rsidRPr="00CF2338">
          <w:rPr>
            <w:rStyle w:val="Hyperlink"/>
          </w:rPr>
          <w:t>https://cascadeinstitute.org/technical-paper/a-call-for-an-international-research-program-on-the-risk-of-a-global-polycrisis/</w:t>
        </w:r>
      </w:hyperlink>
    </w:p>
  </w:footnote>
  <w:footnote w:id="38">
    <w:p w14:paraId="183F3158" w14:textId="570DF05C" w:rsidR="00334AEB" w:rsidRPr="00CF2338" w:rsidRDefault="00334AEB">
      <w:pPr>
        <w:pStyle w:val="FootnoteText"/>
      </w:pPr>
      <w:r w:rsidRPr="00CF2338">
        <w:rPr>
          <w:rStyle w:val="FootnoteReference"/>
        </w:rPr>
        <w:footnoteRef/>
      </w:r>
      <w:r w:rsidRPr="00CF2338">
        <w:t xml:space="preserve"> Thomas Homer-Dixon et al, </w:t>
      </w:r>
      <w:r w:rsidRPr="00CF2338">
        <w:rPr>
          <w:i/>
        </w:rPr>
        <w:t xml:space="preserve">A Call for an International Research Program on The Risk of a Global </w:t>
      </w:r>
      <w:proofErr w:type="spellStart"/>
      <w:r w:rsidRPr="00CF2338">
        <w:rPr>
          <w:i/>
        </w:rPr>
        <w:t>Polycrisis</w:t>
      </w:r>
      <w:proofErr w:type="spellEnd"/>
      <w:r w:rsidRPr="00CF2338">
        <w:t xml:space="preserve">, Technical Paper #2022-3 Version 2.0 (Victoria, British Columbia: Cascade Institute, 2022), 2, </w:t>
      </w:r>
      <w:hyperlink r:id="rId29" w:history="1">
        <w:r w:rsidRPr="00CF2338">
          <w:rPr>
            <w:rStyle w:val="Hyperlink"/>
          </w:rPr>
          <w:t>https://cascadeinstitute.org/technical-paper/a-call-for-an-international-research-program-on-the-risk-of-a-global-polycrisis/</w:t>
        </w:r>
      </w:hyperlink>
    </w:p>
  </w:footnote>
  <w:footnote w:id="39">
    <w:p w14:paraId="0C0221BE" w14:textId="5508FD4D" w:rsidR="00BD350C" w:rsidRPr="00CF2338" w:rsidRDefault="00BD350C" w:rsidP="00BD350C">
      <w:pPr>
        <w:pStyle w:val="FootnoteText"/>
      </w:pPr>
      <w:r w:rsidRPr="00CF2338">
        <w:rPr>
          <w:rStyle w:val="FootnoteReference"/>
        </w:rPr>
        <w:footnoteRef/>
      </w:r>
      <w:r w:rsidRPr="00CF2338">
        <w:t xml:space="preserve"> Christian </w:t>
      </w:r>
      <w:proofErr w:type="spellStart"/>
      <w:r w:rsidRPr="00CF2338">
        <w:t>Huggel</w:t>
      </w:r>
      <w:proofErr w:type="spellEnd"/>
      <w:r w:rsidRPr="00CF2338">
        <w:t xml:space="preserve"> et al, “The existential risk space of climate change” in </w:t>
      </w:r>
      <w:r w:rsidRPr="00CF2338">
        <w:rPr>
          <w:i/>
          <w:iCs/>
        </w:rPr>
        <w:t>Climatic Change</w:t>
      </w:r>
      <w:r w:rsidRPr="00CF2338">
        <w:t xml:space="preserve"> 174:8 (2022), </w:t>
      </w:r>
    </w:p>
    <w:p w14:paraId="0E802C4D" w14:textId="4D67C706" w:rsidR="00BD350C" w:rsidRPr="00CF2338" w:rsidRDefault="00000000" w:rsidP="00BD350C">
      <w:pPr>
        <w:pStyle w:val="FootnoteText"/>
      </w:pPr>
      <w:hyperlink r:id="rId30" w:history="1">
        <w:r w:rsidR="00BD350C" w:rsidRPr="00CF2338">
          <w:rPr>
            <w:rStyle w:val="Hyperlink"/>
          </w:rPr>
          <w:t>https://doi.org/10.1007/s10584-022-03430-y</w:t>
        </w:r>
      </w:hyperlink>
    </w:p>
  </w:footnote>
  <w:footnote w:id="40">
    <w:p w14:paraId="0AB340B1" w14:textId="73247D51" w:rsidR="00F03728" w:rsidRPr="00CF2338" w:rsidRDefault="00F03728">
      <w:pPr>
        <w:pStyle w:val="FootnoteText"/>
      </w:pPr>
      <w:r w:rsidRPr="00CF2338">
        <w:rPr>
          <w:rStyle w:val="FootnoteReference"/>
        </w:rPr>
        <w:footnoteRef/>
      </w:r>
      <w:r w:rsidRPr="00CF2338">
        <w:t xml:space="preserve"> Fiona Harvey, “We cannot adapt our way out of climate crisis, warns leading scientist,” (</w:t>
      </w:r>
      <w:r w:rsidR="00296779" w:rsidRPr="00CF2338">
        <w:t xml:space="preserve">London, UK: </w:t>
      </w:r>
      <w:r w:rsidRPr="00CF2338">
        <w:t xml:space="preserve">Guardian, June 1, 2022), </w:t>
      </w:r>
      <w:hyperlink r:id="rId31" w:history="1">
        <w:r w:rsidRPr="00CF2338">
          <w:rPr>
            <w:rStyle w:val="Hyperlink"/>
          </w:rPr>
          <w:t>https://www.theguardian.com/environment/2022/jun/01/we-cannot-adapt-our-way-out-of-climate-crisis-warns-leading-scientist</w:t>
        </w:r>
      </w:hyperlink>
    </w:p>
  </w:footnote>
  <w:footnote w:id="41">
    <w:p w14:paraId="707BB6E0" w14:textId="4694BA23" w:rsidR="00296779" w:rsidRPr="00CF2338" w:rsidRDefault="009A4289">
      <w:pPr>
        <w:pStyle w:val="FootnoteText"/>
      </w:pPr>
      <w:r w:rsidRPr="00CF2338">
        <w:rPr>
          <w:rStyle w:val="FootnoteReference"/>
        </w:rPr>
        <w:footnoteRef/>
      </w:r>
      <w:r w:rsidRPr="00CF2338">
        <w:t xml:space="preserve"> António Guterres, “Secretary-General's remarks to High-Level opening of COP27” (</w:t>
      </w:r>
      <w:r w:rsidR="00296779" w:rsidRPr="00CF2338">
        <w:t xml:space="preserve">Sharm El-Sheikh, Egypt:  07 November 2022), </w:t>
      </w:r>
      <w:hyperlink r:id="rId32" w:history="1">
        <w:r w:rsidR="00296779" w:rsidRPr="00CF2338">
          <w:rPr>
            <w:rStyle w:val="Hyperlink"/>
          </w:rPr>
          <w:t>https://www.un.org/sg/en/content/sg/speeches/2022-11-07/secretary-generals-remarks-high-level-opening-of-cop27</w:t>
        </w:r>
      </w:hyperlink>
    </w:p>
  </w:footnote>
  <w:footnote w:id="42">
    <w:p w14:paraId="06B942CE" w14:textId="523576EB" w:rsidR="00672B21" w:rsidRDefault="00672B21">
      <w:pPr>
        <w:pStyle w:val="FootnoteText"/>
      </w:pPr>
      <w:r>
        <w:rPr>
          <w:rStyle w:val="FootnoteReference"/>
        </w:rPr>
        <w:footnoteRef/>
      </w:r>
      <w:r>
        <w:t xml:space="preserve"> </w:t>
      </w:r>
      <w:r w:rsidRPr="00672B21">
        <w:t>Joe Duggan</w:t>
      </w:r>
      <w:r>
        <w:t xml:space="preserve"> et al, “</w:t>
      </w:r>
      <w:bookmarkStart w:id="0" w:name="_Hlk119516523"/>
      <w:r w:rsidRPr="00672B21">
        <w:t xml:space="preserve">Climate </w:t>
      </w:r>
      <w:r>
        <w:t>E</w:t>
      </w:r>
      <w:r w:rsidRPr="00672B21">
        <w:t xml:space="preserve">motions: </w:t>
      </w:r>
      <w:bookmarkEnd w:id="0"/>
      <w:r>
        <w:t>I</w:t>
      </w:r>
      <w:r w:rsidRPr="00672B21">
        <w:t xml:space="preserve">t is </w:t>
      </w:r>
      <w:r>
        <w:t>OK</w:t>
      </w:r>
      <w:r w:rsidRPr="00672B21">
        <w:t xml:space="preserve"> to </w:t>
      </w:r>
      <w:r>
        <w:t>F</w:t>
      </w:r>
      <w:r w:rsidRPr="00672B21">
        <w:t xml:space="preserve">eel the </w:t>
      </w:r>
      <w:r>
        <w:t>W</w:t>
      </w:r>
      <w:r w:rsidRPr="00672B21">
        <w:t xml:space="preserve">ay </w:t>
      </w:r>
      <w:r>
        <w:t>Y</w:t>
      </w:r>
      <w:r w:rsidRPr="00672B21">
        <w:t xml:space="preserve">ou </w:t>
      </w:r>
      <w:r>
        <w:t>D</w:t>
      </w:r>
      <w:r w:rsidRPr="00672B21">
        <w:t>o</w:t>
      </w:r>
      <w:r>
        <w:t xml:space="preserve">” in </w:t>
      </w:r>
      <w:r w:rsidRPr="00672B21">
        <w:rPr>
          <w:i/>
          <w:iCs/>
        </w:rPr>
        <w:t>The Lancet</w:t>
      </w:r>
      <w:r>
        <w:t xml:space="preserve"> (London, UK: Lancet, </w:t>
      </w:r>
      <w:r w:rsidRPr="00672B21">
        <w:t xml:space="preserve">Vol 5 </w:t>
      </w:r>
      <w:r>
        <w:t>(</w:t>
      </w:r>
      <w:r w:rsidR="00583551" w:rsidRPr="00672B21">
        <w:t>December</w:t>
      </w:r>
      <w:r w:rsidRPr="00672B21">
        <w:t xml:space="preserve"> 2021</w:t>
      </w:r>
      <w:r>
        <w:t>), e854-855.</w:t>
      </w:r>
    </w:p>
  </w:footnote>
  <w:footnote w:id="43">
    <w:p w14:paraId="0DA2E6BD" w14:textId="7C3C105F" w:rsidR="00583551" w:rsidRDefault="00583551">
      <w:pPr>
        <w:pStyle w:val="FootnoteText"/>
      </w:pPr>
      <w:r>
        <w:rPr>
          <w:rStyle w:val="FootnoteReference"/>
        </w:rPr>
        <w:footnoteRef/>
      </w:r>
      <w:r>
        <w:t xml:space="preserve"> </w:t>
      </w:r>
      <w:r w:rsidRPr="00583551">
        <w:t>Climate Emotions</w:t>
      </w:r>
      <w:r>
        <w:t>, e854.</w:t>
      </w:r>
    </w:p>
  </w:footnote>
  <w:footnote w:id="44">
    <w:p w14:paraId="0BFEA344" w14:textId="2B5F48B6" w:rsidR="00583551" w:rsidRDefault="00583551">
      <w:pPr>
        <w:pStyle w:val="FootnoteText"/>
      </w:pPr>
      <w:r>
        <w:rPr>
          <w:rStyle w:val="FootnoteReference"/>
        </w:rPr>
        <w:footnoteRef/>
      </w:r>
      <w:r>
        <w:t xml:space="preserve"> </w:t>
      </w:r>
      <w:r w:rsidRPr="00583551">
        <w:t>Climate Emotions, e854</w:t>
      </w:r>
      <w:r>
        <w:t>-855.</w:t>
      </w:r>
    </w:p>
  </w:footnote>
  <w:footnote w:id="45">
    <w:p w14:paraId="3BEA9FD0" w14:textId="77777777" w:rsidR="009825D3" w:rsidRPr="00CF2338" w:rsidRDefault="009825D3" w:rsidP="009825D3">
      <w:pPr>
        <w:pStyle w:val="FootnoteText"/>
      </w:pPr>
      <w:r w:rsidRPr="00CF2338">
        <w:rPr>
          <w:rStyle w:val="FootnoteReference"/>
        </w:rPr>
        <w:footnoteRef/>
      </w:r>
      <w:r w:rsidRPr="00CF2338">
        <w:t xml:space="preserve"> Marsh &amp; McLennan Companies and Zurich Insurance Group, </w:t>
      </w:r>
      <w:r w:rsidRPr="00CF2338">
        <w:rPr>
          <w:i/>
          <w:iCs/>
        </w:rPr>
        <w:t>The Global Risks Report 2019, 14th Edition</w:t>
      </w:r>
      <w:r w:rsidRPr="00CF2338">
        <w:t xml:space="preserve"> (Geneva, Switzerland: World Economic Forum, 2019), 7.</w:t>
      </w:r>
    </w:p>
  </w:footnote>
  <w:footnote w:id="46">
    <w:p w14:paraId="3301BAEA" w14:textId="77777777" w:rsidR="009825D3" w:rsidRPr="00CF2338" w:rsidRDefault="009825D3" w:rsidP="009825D3">
      <w:pPr>
        <w:pStyle w:val="FootnoteText"/>
      </w:pPr>
      <w:r w:rsidRPr="00CF2338">
        <w:rPr>
          <w:rStyle w:val="FootnoteReference"/>
        </w:rPr>
        <w:footnoteRef/>
      </w:r>
      <w:r w:rsidRPr="00CF2338">
        <w:t xml:space="preserve"> The Global Risks Report 2019, 7, 34; Pankaj Mishra, </w:t>
      </w:r>
      <w:r w:rsidRPr="00CF2338">
        <w:rPr>
          <w:i/>
          <w:iCs/>
        </w:rPr>
        <w:t>Age of Anger: A History of the Present</w:t>
      </w:r>
      <w:r w:rsidRPr="00CF2338">
        <w:t xml:space="preserve"> (London: Penguin Books, 2017).</w:t>
      </w:r>
    </w:p>
  </w:footnote>
  <w:footnote w:id="47">
    <w:p w14:paraId="1D353A5C" w14:textId="77777777" w:rsidR="009825D3" w:rsidRPr="00CF2338" w:rsidRDefault="009825D3" w:rsidP="009825D3">
      <w:pPr>
        <w:pStyle w:val="FootnoteText"/>
      </w:pPr>
      <w:r w:rsidRPr="00CF2338">
        <w:rPr>
          <w:rStyle w:val="FootnoteReference"/>
        </w:rPr>
        <w:footnoteRef/>
      </w:r>
      <w:r w:rsidRPr="00CF2338">
        <w:t xml:space="preserve"> Gallup, </w:t>
      </w:r>
      <w:r w:rsidRPr="00CF2338">
        <w:rPr>
          <w:i/>
          <w:iCs/>
        </w:rPr>
        <w:t>Gallup Global Emotions ﻿2022</w:t>
      </w:r>
      <w:r w:rsidRPr="00CF2338">
        <w:t xml:space="preserve"> (Washington, DC: Gallup, 2022), 1, 10.</w:t>
      </w:r>
    </w:p>
  </w:footnote>
  <w:footnote w:id="48">
    <w:p w14:paraId="3DED5FE0" w14:textId="40ABCE68" w:rsidR="009825D3" w:rsidRPr="00CF2338" w:rsidRDefault="009825D3">
      <w:pPr>
        <w:pStyle w:val="FootnoteText"/>
      </w:pPr>
      <w:r w:rsidRPr="00CF2338">
        <w:rPr>
          <w:rStyle w:val="FootnoteReference"/>
        </w:rPr>
        <w:footnoteRef/>
      </w:r>
      <w:r w:rsidRPr="00CF2338">
        <w:t xml:space="preserve"> </w:t>
      </w:r>
      <w:r w:rsidRPr="00CF2338">
        <w:rPr>
          <w:i/>
          <w:iCs/>
        </w:rPr>
        <w:t>Gallup Global Emotions 2022</w:t>
      </w:r>
      <w:r w:rsidRPr="00CF2338">
        <w:t>, 2.</w:t>
      </w:r>
    </w:p>
  </w:footnote>
  <w:footnote w:id="49">
    <w:p w14:paraId="1E0C9E7C" w14:textId="77777777" w:rsidR="009825D3" w:rsidRPr="00CF2338" w:rsidRDefault="009825D3" w:rsidP="009825D3">
      <w:pPr>
        <w:pStyle w:val="FootnoteText"/>
      </w:pPr>
      <w:r w:rsidRPr="00CF2338">
        <w:rPr>
          <w:rStyle w:val="FootnoteReference"/>
        </w:rPr>
        <w:footnoteRef/>
      </w:r>
      <w:r w:rsidRPr="00CF2338">
        <w:t xml:space="preserve"> </w:t>
      </w:r>
      <w:r w:rsidRPr="00CF2338">
        <w:rPr>
          <w:i/>
          <w:iCs/>
        </w:rPr>
        <w:t>Gallup Global Emotions 2022</w:t>
      </w:r>
      <w:r w:rsidRPr="00CF2338">
        <w:t>, 1.</w:t>
      </w:r>
    </w:p>
  </w:footnote>
  <w:footnote w:id="50">
    <w:p w14:paraId="7D21961F" w14:textId="786060B9" w:rsidR="00D87A88" w:rsidRPr="00CF2338" w:rsidRDefault="003B2451" w:rsidP="00591AAC">
      <w:pPr>
        <w:spacing w:after="0" w:line="240" w:lineRule="auto"/>
        <w:rPr>
          <w:rFonts w:cstheme="minorHAnsi"/>
          <w:sz w:val="20"/>
          <w:szCs w:val="20"/>
        </w:rPr>
      </w:pPr>
      <w:r w:rsidRPr="00CF2338">
        <w:rPr>
          <w:rStyle w:val="FootnoteReference"/>
          <w:sz w:val="20"/>
          <w:szCs w:val="20"/>
        </w:rPr>
        <w:footnoteRef/>
      </w:r>
      <w:r w:rsidRPr="00CF2338">
        <w:rPr>
          <w:sz w:val="20"/>
          <w:szCs w:val="20"/>
        </w:rPr>
        <w:t xml:space="preserve"> Janet Swim et al, </w:t>
      </w:r>
      <w:r w:rsidR="00E10F21" w:rsidRPr="00CF2338">
        <w:rPr>
          <w:i/>
          <w:iCs/>
          <w:sz w:val="20"/>
          <w:szCs w:val="20"/>
        </w:rPr>
        <w:t>Psychology and the Global Climate Change: Addressing a Multifaceted Phenomenon and Set of Challenges</w:t>
      </w:r>
      <w:r w:rsidR="00E10F21" w:rsidRPr="00CF2338">
        <w:rPr>
          <w:sz w:val="20"/>
          <w:szCs w:val="20"/>
        </w:rPr>
        <w:t>, American Psychological Association Task Force on the Interface Between Psychology &amp; Global Climate Change (Washington, DC: American Psychological Association, 2009), 43-46</w:t>
      </w:r>
      <w:r w:rsidR="007B0572" w:rsidRPr="00CF2338">
        <w:rPr>
          <w:sz w:val="20"/>
          <w:szCs w:val="20"/>
        </w:rPr>
        <w:t xml:space="preserve">; Nick </w:t>
      </w:r>
      <w:proofErr w:type="spellStart"/>
      <w:r w:rsidR="007B0572" w:rsidRPr="00CF2338">
        <w:rPr>
          <w:sz w:val="20"/>
          <w:szCs w:val="20"/>
        </w:rPr>
        <w:t>Obradovich</w:t>
      </w:r>
      <w:proofErr w:type="spellEnd"/>
      <w:r w:rsidR="007B0572" w:rsidRPr="00CF2338">
        <w:rPr>
          <w:sz w:val="20"/>
          <w:szCs w:val="20"/>
        </w:rPr>
        <w:t xml:space="preserve"> et al, “Empirical </w:t>
      </w:r>
      <w:r w:rsidR="00CF2338" w:rsidRPr="00CF2338">
        <w:rPr>
          <w:sz w:val="20"/>
          <w:szCs w:val="20"/>
        </w:rPr>
        <w:t>E</w:t>
      </w:r>
      <w:r w:rsidR="007B0572" w:rsidRPr="00CF2338">
        <w:rPr>
          <w:sz w:val="20"/>
          <w:szCs w:val="20"/>
        </w:rPr>
        <w:t xml:space="preserve">vidence of </w:t>
      </w:r>
      <w:r w:rsidR="00CF2338" w:rsidRPr="00CF2338">
        <w:rPr>
          <w:sz w:val="20"/>
          <w:szCs w:val="20"/>
        </w:rPr>
        <w:t>M</w:t>
      </w:r>
      <w:r w:rsidR="007B0572" w:rsidRPr="00CF2338">
        <w:rPr>
          <w:sz w:val="20"/>
          <w:szCs w:val="20"/>
        </w:rPr>
        <w:t xml:space="preserve">ental </w:t>
      </w:r>
      <w:r w:rsidR="00CF2338" w:rsidRPr="00CF2338">
        <w:rPr>
          <w:sz w:val="20"/>
          <w:szCs w:val="20"/>
        </w:rPr>
        <w:t>H</w:t>
      </w:r>
      <w:r w:rsidR="007B0572" w:rsidRPr="00CF2338">
        <w:rPr>
          <w:sz w:val="20"/>
          <w:szCs w:val="20"/>
        </w:rPr>
        <w:t xml:space="preserve">ealth </w:t>
      </w:r>
      <w:r w:rsidR="00CF2338" w:rsidRPr="00CF2338">
        <w:rPr>
          <w:sz w:val="20"/>
          <w:szCs w:val="20"/>
        </w:rPr>
        <w:t>R</w:t>
      </w:r>
      <w:r w:rsidR="007B0572" w:rsidRPr="00CF2338">
        <w:rPr>
          <w:sz w:val="20"/>
          <w:szCs w:val="20"/>
        </w:rPr>
        <w:t xml:space="preserve">isks </w:t>
      </w:r>
      <w:r w:rsidR="00CF2338" w:rsidRPr="00CF2338">
        <w:rPr>
          <w:sz w:val="20"/>
          <w:szCs w:val="20"/>
        </w:rPr>
        <w:t>P</w:t>
      </w:r>
      <w:r w:rsidR="007B0572" w:rsidRPr="00CF2338">
        <w:rPr>
          <w:sz w:val="20"/>
          <w:szCs w:val="20"/>
        </w:rPr>
        <w:t xml:space="preserve">osed by </w:t>
      </w:r>
      <w:r w:rsidR="00CF2338" w:rsidRPr="00CF2338">
        <w:rPr>
          <w:sz w:val="20"/>
          <w:szCs w:val="20"/>
        </w:rPr>
        <w:t>C</w:t>
      </w:r>
      <w:r w:rsidR="007B0572" w:rsidRPr="00CF2338">
        <w:rPr>
          <w:sz w:val="20"/>
          <w:szCs w:val="20"/>
        </w:rPr>
        <w:t xml:space="preserve">limate </w:t>
      </w:r>
      <w:r w:rsidR="00CF2338" w:rsidRPr="00CF2338">
        <w:rPr>
          <w:sz w:val="20"/>
          <w:szCs w:val="20"/>
        </w:rPr>
        <w:t>C</w:t>
      </w:r>
      <w:r w:rsidR="007B0572" w:rsidRPr="00CF2338">
        <w:rPr>
          <w:sz w:val="20"/>
          <w:szCs w:val="20"/>
        </w:rPr>
        <w:t>hange” in PNAS</w:t>
      </w:r>
      <w:r w:rsidR="00D87A88" w:rsidRPr="00CF2338">
        <w:rPr>
          <w:sz w:val="20"/>
          <w:szCs w:val="20"/>
        </w:rPr>
        <w:t>,</w:t>
      </w:r>
      <w:r w:rsidR="007B0572" w:rsidRPr="00CF2338">
        <w:rPr>
          <w:sz w:val="20"/>
          <w:szCs w:val="20"/>
        </w:rPr>
        <w:t xml:space="preserve"> </w:t>
      </w:r>
      <w:r w:rsidR="00D87A88" w:rsidRPr="00CF2338">
        <w:rPr>
          <w:sz w:val="20"/>
          <w:szCs w:val="20"/>
        </w:rPr>
        <w:t xml:space="preserve">vol. 115, no. 43 </w:t>
      </w:r>
      <w:r w:rsidR="007B0572" w:rsidRPr="00CF2338">
        <w:rPr>
          <w:sz w:val="20"/>
          <w:szCs w:val="20"/>
        </w:rPr>
        <w:t>(</w:t>
      </w:r>
      <w:r w:rsidR="00D87A88" w:rsidRPr="00CF2338">
        <w:rPr>
          <w:sz w:val="20"/>
          <w:szCs w:val="20"/>
        </w:rPr>
        <w:t xml:space="preserve">PNAS, October 23, 2018), 10953, </w:t>
      </w:r>
      <w:hyperlink r:id="rId33" w:history="1">
        <w:r w:rsidR="00D87A88" w:rsidRPr="00CF2338">
          <w:rPr>
            <w:rStyle w:val="Hyperlink"/>
            <w:sz w:val="20"/>
            <w:szCs w:val="20"/>
          </w:rPr>
          <w:t>www.pnas.org/cgi/doi/10.1073/pnas.1801528115</w:t>
        </w:r>
      </w:hyperlink>
      <w:r w:rsidR="00591AAC" w:rsidRPr="00CF2338">
        <w:rPr>
          <w:rStyle w:val="Hyperlink"/>
          <w:color w:val="auto"/>
          <w:sz w:val="20"/>
          <w:szCs w:val="20"/>
          <w:u w:val="none"/>
        </w:rPr>
        <w:t xml:space="preserve">; </w:t>
      </w:r>
      <w:proofErr w:type="spellStart"/>
      <w:r w:rsidR="00591AAC" w:rsidRPr="00CF2338">
        <w:rPr>
          <w:rStyle w:val="Hyperlink"/>
          <w:color w:val="auto"/>
          <w:sz w:val="20"/>
          <w:szCs w:val="20"/>
          <w:u w:val="none"/>
        </w:rPr>
        <w:t>Sherilee</w:t>
      </w:r>
      <w:proofErr w:type="spellEnd"/>
      <w:r w:rsidR="00591AAC" w:rsidRPr="00CF2338">
        <w:rPr>
          <w:rStyle w:val="Hyperlink"/>
          <w:color w:val="auto"/>
          <w:sz w:val="20"/>
          <w:szCs w:val="20"/>
          <w:u w:val="none"/>
        </w:rPr>
        <w:t xml:space="preserve"> L. Harper et al, “Including Mental Health as Part of Climate Change Impacts and Adaptation Assessment: A Critical Advance in IPCC AR6” in </w:t>
      </w:r>
      <w:r w:rsidR="00591AAC" w:rsidRPr="00CF2338">
        <w:rPr>
          <w:rStyle w:val="Hyperlink"/>
          <w:i/>
          <w:iCs/>
          <w:color w:val="auto"/>
          <w:sz w:val="20"/>
          <w:szCs w:val="20"/>
          <w:u w:val="none"/>
        </w:rPr>
        <w:t>PLOS Climate</w:t>
      </w:r>
      <w:r w:rsidR="00591AAC" w:rsidRPr="00CF2338">
        <w:rPr>
          <w:rStyle w:val="Hyperlink"/>
          <w:color w:val="auto"/>
          <w:sz w:val="20"/>
          <w:szCs w:val="20"/>
          <w:u w:val="none"/>
        </w:rPr>
        <w:t xml:space="preserve"> (United Kingdom: </w:t>
      </w:r>
      <w:r w:rsidR="00E964F4" w:rsidRPr="00CF2338">
        <w:rPr>
          <w:rStyle w:val="Hyperlink"/>
          <w:color w:val="auto"/>
          <w:sz w:val="20"/>
          <w:szCs w:val="20"/>
          <w:u w:val="none"/>
        </w:rPr>
        <w:t>PLOS Climate, May 16, 2022), 1-3.</w:t>
      </w:r>
    </w:p>
  </w:footnote>
  <w:footnote w:id="51">
    <w:p w14:paraId="61B2E9DE" w14:textId="443F3BA7" w:rsidR="00187CB6" w:rsidRPr="00CF2338" w:rsidRDefault="00187CB6">
      <w:pPr>
        <w:pStyle w:val="FootnoteText"/>
      </w:pPr>
      <w:r w:rsidRPr="00CF2338">
        <w:rPr>
          <w:rStyle w:val="FootnoteReference"/>
        </w:rPr>
        <w:footnoteRef/>
      </w:r>
      <w:r w:rsidRPr="00CF2338">
        <w:t xml:space="preserve"> Craig A. Anderson, “Heat and Violence” in </w:t>
      </w:r>
      <w:r w:rsidRPr="00CF2338">
        <w:rPr>
          <w:i/>
          <w:iCs/>
        </w:rPr>
        <w:t>Current Directions in Psychological Science</w:t>
      </w:r>
      <w:r w:rsidRPr="00CF2338">
        <w:t xml:space="preserve"> (Oxford, UK: Blackwell, American Psychological Association, 2001), 33</w:t>
      </w:r>
      <w:r w:rsidR="00E33491" w:rsidRPr="00CF2338">
        <w:t xml:space="preserve">; “It (heat) makes people more prone to anger, it makes people more frustrated, and it makes decision making more impulsive. And that can lead to altercations that escalate to more extreme levels of aggression.” </w:t>
      </w:r>
      <w:proofErr w:type="spellStart"/>
      <w:r w:rsidR="00E33491" w:rsidRPr="00CF2338">
        <w:t>Ajai</w:t>
      </w:r>
      <w:proofErr w:type="spellEnd"/>
      <w:r w:rsidR="00E33491" w:rsidRPr="00CF2338">
        <w:t xml:space="preserve"> Raj, “Heat Fueled Rage” in Scientific American Mind (January/February 2014), 16-17.</w:t>
      </w:r>
    </w:p>
  </w:footnote>
  <w:footnote w:id="52">
    <w:p w14:paraId="1488DD34" w14:textId="77777777" w:rsidR="00E33491" w:rsidRPr="00CF2338" w:rsidRDefault="00E33491" w:rsidP="00E33491">
      <w:pPr>
        <w:pStyle w:val="FootnoteText"/>
      </w:pPr>
      <w:r w:rsidRPr="00CF2338">
        <w:rPr>
          <w:rStyle w:val="FootnoteReference"/>
        </w:rPr>
        <w:footnoteRef/>
      </w:r>
      <w:r w:rsidRPr="00CF2338">
        <w:t xml:space="preserve"> Clemens </w:t>
      </w:r>
      <w:proofErr w:type="spellStart"/>
      <w:r w:rsidRPr="00CF2338">
        <w:t>Noelke</w:t>
      </w:r>
      <w:proofErr w:type="spellEnd"/>
      <w:r w:rsidRPr="00CF2338">
        <w:t xml:space="preserve"> et al, “Increasing Ambient Temperature Reduces Emotional Well-Being” in </w:t>
      </w:r>
      <w:r w:rsidRPr="00CF2338">
        <w:rPr>
          <w:i/>
          <w:iCs/>
        </w:rPr>
        <w:t xml:space="preserve">Environmental Research </w:t>
      </w:r>
      <w:r w:rsidRPr="00CF2338">
        <w:t xml:space="preserve">(Volume 151, November 2016), 124-129. </w:t>
      </w:r>
    </w:p>
  </w:footnote>
  <w:footnote w:id="53">
    <w:p w14:paraId="7776AD7B" w14:textId="5732CF03" w:rsidR="00D3298C" w:rsidRPr="00CF2338" w:rsidRDefault="00D3298C" w:rsidP="00D3298C">
      <w:pPr>
        <w:pStyle w:val="FootnoteText"/>
      </w:pPr>
      <w:r w:rsidRPr="00CF2338">
        <w:rPr>
          <w:rStyle w:val="FootnoteReference"/>
        </w:rPr>
        <w:footnoteRef/>
      </w:r>
      <w:r w:rsidRPr="00CF2338">
        <w:t xml:space="preserve"> </w:t>
      </w:r>
      <w:proofErr w:type="spellStart"/>
      <w:r w:rsidRPr="00CF2338">
        <w:t>Jingwen</w:t>
      </w:r>
      <w:proofErr w:type="spellEnd"/>
      <w:r w:rsidRPr="00CF2338">
        <w:t xml:space="preserve"> Liu et al, “Is there an association between hot weather and poor mental health</w:t>
      </w:r>
      <w:r w:rsidR="00B16A49">
        <w:t xml:space="preserve"> </w:t>
      </w:r>
      <w:r w:rsidRPr="00CF2338">
        <w:t>outcomes? A systematic review and meta-analysis” in Environment International 153 (2021), 1.</w:t>
      </w:r>
    </w:p>
  </w:footnote>
  <w:footnote w:id="54">
    <w:p w14:paraId="2B45102A" w14:textId="3685FBF1" w:rsidR="00F8289D" w:rsidRPr="00CF2338" w:rsidRDefault="00F8289D" w:rsidP="004E622B">
      <w:pPr>
        <w:pStyle w:val="FootnoteText"/>
      </w:pPr>
      <w:r w:rsidRPr="00CF2338">
        <w:rPr>
          <w:rStyle w:val="FootnoteReference"/>
        </w:rPr>
        <w:footnoteRef/>
      </w:r>
      <w:r w:rsidRPr="00CF2338">
        <w:t xml:space="preserve"> Susan Clayton, The Insidious Impacts of Climate Change: Mood, Mental Health, and Psychosocial Well-Being” in One Earth, 2 (June 19, 2020), 530-531</w:t>
      </w:r>
      <w:r w:rsidR="004E622B" w:rsidRPr="00CF2338">
        <w:t xml:space="preserve">; “Mental health challenges, including anxiety and stress, are expected to increase under further global warming in all assessed regions, particularly for children, adolescents, elderly, and those with underlying health conditions.” H.-O. </w:t>
      </w:r>
      <w:proofErr w:type="spellStart"/>
      <w:r w:rsidR="004E622B" w:rsidRPr="00CF2338">
        <w:t>Pörtner</w:t>
      </w:r>
      <w:proofErr w:type="spellEnd"/>
      <w:r w:rsidR="004E622B" w:rsidRPr="00CF2338">
        <w:t xml:space="preserve">, D.C. Roberts, M. </w:t>
      </w:r>
      <w:proofErr w:type="spellStart"/>
      <w:r w:rsidR="004E622B" w:rsidRPr="00CF2338">
        <w:t>Tignor</w:t>
      </w:r>
      <w:proofErr w:type="spellEnd"/>
      <w:r w:rsidR="004E622B" w:rsidRPr="00CF2338">
        <w:t xml:space="preserve">, E.S. </w:t>
      </w:r>
      <w:proofErr w:type="spellStart"/>
      <w:r w:rsidR="004E622B" w:rsidRPr="00CF2338">
        <w:t>Poloczanska</w:t>
      </w:r>
      <w:proofErr w:type="spellEnd"/>
      <w:r w:rsidR="004E622B" w:rsidRPr="00CF2338">
        <w:t xml:space="preserve">, K. </w:t>
      </w:r>
      <w:proofErr w:type="spellStart"/>
      <w:r w:rsidR="004E622B" w:rsidRPr="00CF2338">
        <w:t>Mintenbeck</w:t>
      </w:r>
      <w:proofErr w:type="spellEnd"/>
      <w:r w:rsidR="004E622B" w:rsidRPr="00CF2338">
        <w:t xml:space="preserve">, A. </w:t>
      </w:r>
      <w:proofErr w:type="spellStart"/>
      <w:r w:rsidR="004E622B" w:rsidRPr="00CF2338">
        <w:t>Alegría</w:t>
      </w:r>
      <w:proofErr w:type="spellEnd"/>
      <w:r w:rsidR="004E622B" w:rsidRPr="00CF2338">
        <w:t xml:space="preserve">, M. Craig, S. </w:t>
      </w:r>
      <w:proofErr w:type="spellStart"/>
      <w:r w:rsidR="004E622B" w:rsidRPr="00CF2338">
        <w:t>Langsdorf</w:t>
      </w:r>
      <w:proofErr w:type="spellEnd"/>
      <w:r w:rsidR="004E622B" w:rsidRPr="00CF2338">
        <w:t xml:space="preserve">, S. </w:t>
      </w:r>
      <w:proofErr w:type="spellStart"/>
      <w:r w:rsidR="004E622B" w:rsidRPr="00CF2338">
        <w:t>Löschke</w:t>
      </w:r>
      <w:proofErr w:type="spellEnd"/>
      <w:r w:rsidR="004E622B" w:rsidRPr="00CF2338">
        <w:t xml:space="preserve">, V. </w:t>
      </w:r>
      <w:proofErr w:type="spellStart"/>
      <w:r w:rsidR="004E622B" w:rsidRPr="00CF2338">
        <w:t>Möller</w:t>
      </w:r>
      <w:proofErr w:type="spellEnd"/>
      <w:r w:rsidR="004E622B" w:rsidRPr="00CF2338">
        <w:t xml:space="preserve">, A. </w:t>
      </w:r>
      <w:proofErr w:type="spellStart"/>
      <w:r w:rsidR="004E622B" w:rsidRPr="00CF2338">
        <w:t>Okem</w:t>
      </w:r>
      <w:proofErr w:type="spellEnd"/>
      <w:r w:rsidR="004E622B" w:rsidRPr="00CF2338">
        <w:t>, B. Rama (eds.), Climate Change 2022: Impacts, Adaptation and Vulnerability, Contribution of Working Group II to the Sixth Assessment Report of the Intergovernmental Panel on Climate Change (Cambridge, UK and New York, NY, USA: IPCC, Cambridge University</w:t>
      </w:r>
      <w:r w:rsidR="004E622B">
        <w:t xml:space="preserve"> </w:t>
      </w:r>
      <w:r w:rsidR="004E622B" w:rsidRPr="00CF2338">
        <w:t>Press, 2022),</w:t>
      </w:r>
      <w:r w:rsidR="00EB36A7" w:rsidRPr="00CF2338">
        <w:t xml:space="preserve"> 15</w:t>
      </w:r>
      <w:r w:rsidR="00CD4168" w:rsidRPr="00CF2338">
        <w:t>; Mike Pearl. “'Climate Despair' Is Making People Give Up on Life”, (Brooklyn, NY: Vice, 2019), https://www.vice.com/en_us/article/j5w374/climate-despair-is-making-people-give-up-on-life.</w:t>
      </w:r>
    </w:p>
  </w:footnote>
  <w:footnote w:id="55">
    <w:p w14:paraId="1D010849" w14:textId="0A0775F2" w:rsidR="00D00443" w:rsidRPr="00CF2338" w:rsidRDefault="00D00443" w:rsidP="00D00443">
      <w:pPr>
        <w:pStyle w:val="FootnoteText"/>
      </w:pPr>
      <w:r w:rsidRPr="00CF2338">
        <w:rPr>
          <w:rStyle w:val="FootnoteReference"/>
        </w:rPr>
        <w:footnoteRef/>
      </w:r>
      <w:r w:rsidRPr="00CF2338">
        <w:t xml:space="preserve"> </w:t>
      </w:r>
      <w:bookmarkStart w:id="1" w:name="_Hlk119245165"/>
      <w:r w:rsidRPr="00CF2338">
        <w:t xml:space="preserve">Solomon M. Hsiang and Marshall Burke, “Climate, conflict, and social stability: what does the evidence say?” in </w:t>
      </w:r>
      <w:r w:rsidRPr="00CF2338">
        <w:rPr>
          <w:i/>
          <w:iCs/>
        </w:rPr>
        <w:t>Climatic Change</w:t>
      </w:r>
      <w:r w:rsidRPr="00CF2338">
        <w:t xml:space="preserve"> (2014) 123:39–55, 52, DOI 10.1007/s10584-013-0868-3</w:t>
      </w:r>
      <w:r w:rsidR="00B2526E" w:rsidRPr="00CF2338">
        <w:t>.</w:t>
      </w:r>
      <w:bookmarkEnd w:id="1"/>
    </w:p>
  </w:footnote>
  <w:footnote w:id="56">
    <w:p w14:paraId="7E4DF13D" w14:textId="0ABF3152" w:rsidR="008859E6" w:rsidRPr="00CF2338" w:rsidRDefault="008859E6">
      <w:pPr>
        <w:pStyle w:val="FootnoteText"/>
      </w:pPr>
      <w:r w:rsidRPr="00CF2338">
        <w:rPr>
          <w:rStyle w:val="FootnoteReference"/>
        </w:rPr>
        <w:footnoteRef/>
      </w:r>
      <w:r w:rsidRPr="00CF2338">
        <w:t xml:space="preserve"> Solomon M. Hsiang et al., “Quantifying the Influence of Climate on Human Conflict” in Science, 341, (2013)</w:t>
      </w:r>
      <w:r w:rsidR="00C3795E" w:rsidRPr="00CF2338">
        <w:t>; See also</w:t>
      </w:r>
      <w:r w:rsidRPr="00CF2338">
        <w:t xml:space="preserve"> </w:t>
      </w:r>
      <w:r w:rsidR="00C3795E" w:rsidRPr="00CF2338">
        <w:t xml:space="preserve">Marshall Burke et al., </w:t>
      </w:r>
      <w:r w:rsidR="00C3795E" w:rsidRPr="00CF2338">
        <w:rPr>
          <w:i/>
          <w:iCs/>
        </w:rPr>
        <w:t>NBER Working Paper Series: Climate and Conflict</w:t>
      </w:r>
      <w:r w:rsidR="00C3795E" w:rsidRPr="00CF2338">
        <w:t>, Working Paper 20598 (Cambridge, MA: National Bureau of Economic Research, 2014), 30-31.</w:t>
      </w:r>
    </w:p>
  </w:footnote>
  <w:footnote w:id="57">
    <w:p w14:paraId="1927C6EF" w14:textId="15A8C0F3" w:rsidR="009B4EDF" w:rsidRPr="00CF2338" w:rsidRDefault="00384083" w:rsidP="009B4EDF">
      <w:pPr>
        <w:pStyle w:val="FootnoteText"/>
      </w:pPr>
      <w:r w:rsidRPr="00CF2338">
        <w:rPr>
          <w:rStyle w:val="FootnoteReference"/>
        </w:rPr>
        <w:footnoteRef/>
      </w:r>
      <w:r w:rsidRPr="00CF2338">
        <w:t xml:space="preserve"> Solomon M. Hsiang and Marshall Burke, “Climate, Conflict, and Social Stability: What Does the Evidence Say?” in </w:t>
      </w:r>
      <w:r w:rsidRPr="00CF2338">
        <w:rPr>
          <w:i/>
          <w:iCs/>
        </w:rPr>
        <w:t>Climatic Change</w:t>
      </w:r>
      <w:r w:rsidRPr="00CF2338">
        <w:t xml:space="preserve"> (2014) 123:39–55, 53</w:t>
      </w:r>
      <w:r w:rsidR="009B4EDF">
        <w:t xml:space="preserve">; See also, </w:t>
      </w:r>
      <w:r w:rsidR="009B4EDF" w:rsidRPr="009B4EDF">
        <w:t>Andreas Miles-</w:t>
      </w:r>
      <w:proofErr w:type="spellStart"/>
      <w:r w:rsidR="009B4EDF" w:rsidRPr="009B4EDF">
        <w:t>Novelo</w:t>
      </w:r>
      <w:proofErr w:type="spellEnd"/>
      <w:r w:rsidR="009B4EDF">
        <w:t xml:space="preserve"> and</w:t>
      </w:r>
      <w:r w:rsidR="009B4EDF" w:rsidRPr="009B4EDF">
        <w:t xml:space="preserve"> Craig A. Anderson</w:t>
      </w:r>
      <w:r w:rsidR="009B4EDF">
        <w:t>, “</w:t>
      </w:r>
      <w:r w:rsidR="009B4EDF">
        <w:t>Climate Change and Psychology: Effects of Rapid Global Warming</w:t>
      </w:r>
      <w:r w:rsidR="009B4EDF">
        <w:t xml:space="preserve"> </w:t>
      </w:r>
      <w:r w:rsidR="009B4EDF">
        <w:t>on Violence and Aggression</w:t>
      </w:r>
      <w:r w:rsidR="009B4EDF">
        <w:t xml:space="preserve">” in </w:t>
      </w:r>
      <w:r w:rsidR="009B4EDF" w:rsidRPr="009B4EDF">
        <w:t>Current Climate Change Reports</w:t>
      </w:r>
      <w:r w:rsidR="009B4EDF">
        <w:t xml:space="preserve"> (Switzerland: </w:t>
      </w:r>
      <w:r w:rsidR="009B4EDF" w:rsidRPr="009B4EDF">
        <w:t>Springer Nature Switzerland</w:t>
      </w:r>
      <w:r w:rsidR="009B4EDF">
        <w:t xml:space="preserve">, January 2019), </w:t>
      </w:r>
      <w:hyperlink r:id="rId34" w:history="1">
        <w:r w:rsidR="009B4EDF" w:rsidRPr="0007065C">
          <w:rPr>
            <w:rStyle w:val="Hyperlink"/>
          </w:rPr>
          <w:t>https://doi.org/10.1007/s40641-019-00121-2</w:t>
        </w:r>
      </w:hyperlink>
    </w:p>
  </w:footnote>
  <w:footnote w:id="58">
    <w:p w14:paraId="2E8278B0" w14:textId="77777777" w:rsidR="00E10F21" w:rsidRPr="00CF2338" w:rsidRDefault="00E10F21" w:rsidP="00E10F21">
      <w:pPr>
        <w:pStyle w:val="FootnoteText"/>
      </w:pPr>
      <w:r w:rsidRPr="00CF2338">
        <w:rPr>
          <w:rStyle w:val="FootnoteReference"/>
        </w:rPr>
        <w:footnoteRef/>
      </w:r>
      <w:r w:rsidRPr="00CF2338">
        <w:t xml:space="preserve"> The Global Risks Report 2019, 39.</w:t>
      </w:r>
    </w:p>
  </w:footnote>
  <w:footnote w:id="59">
    <w:p w14:paraId="356EC1E3" w14:textId="1F7CBD77" w:rsidR="001D31F6" w:rsidRDefault="001D31F6" w:rsidP="001D31F6">
      <w:pPr>
        <w:pStyle w:val="FootnoteText"/>
      </w:pPr>
      <w:r>
        <w:rPr>
          <w:rStyle w:val="FootnoteReference"/>
        </w:rPr>
        <w:footnoteRef/>
      </w:r>
      <w:r>
        <w:t xml:space="preserve"> </w:t>
      </w:r>
      <w:r w:rsidRPr="001D31F6">
        <w:t xml:space="preserve">Vegard </w:t>
      </w:r>
      <w:proofErr w:type="spellStart"/>
      <w:r w:rsidRPr="001D31F6">
        <w:t>Skirbekk</w:t>
      </w:r>
      <w:proofErr w:type="spellEnd"/>
      <w:r>
        <w:t xml:space="preserve"> et al, “Religious Affiliation and Environmental Challenges in the 21st Century” </w:t>
      </w:r>
      <w:r w:rsidRPr="00757DDD">
        <w:rPr>
          <w:i/>
          <w:iCs/>
        </w:rPr>
        <w:t>in Journal of Religion and Demography</w:t>
      </w:r>
      <w:r>
        <w:t>, 7 (</w:t>
      </w:r>
      <w:r w:rsidRPr="001D31F6">
        <w:t>Leiden</w:t>
      </w:r>
      <w:r>
        <w:t xml:space="preserve">: </w:t>
      </w:r>
      <w:proofErr w:type="spellStart"/>
      <w:r w:rsidRPr="001D31F6">
        <w:t>Koninklijke</w:t>
      </w:r>
      <w:proofErr w:type="spellEnd"/>
      <w:r w:rsidRPr="001D31F6">
        <w:t xml:space="preserve"> Brill NV, 2020</w:t>
      </w:r>
      <w:r>
        <w:t>), 254</w:t>
      </w:r>
      <w:r w:rsidR="00757DDD">
        <w:t>-255, 264-265.</w:t>
      </w:r>
    </w:p>
  </w:footnote>
  <w:footnote w:id="60">
    <w:p w14:paraId="0D9DEBB1" w14:textId="273172BD" w:rsidR="00762F00" w:rsidRDefault="00762F00">
      <w:pPr>
        <w:pStyle w:val="FootnoteText"/>
      </w:pPr>
      <w:r>
        <w:rPr>
          <w:rStyle w:val="FootnoteReference"/>
        </w:rPr>
        <w:footnoteRef/>
      </w:r>
      <w:r>
        <w:t xml:space="preserve"> </w:t>
      </w:r>
      <w:r w:rsidRPr="00762F00">
        <w:t>John F. Helliwell</w:t>
      </w:r>
      <w:r>
        <w:t xml:space="preserve"> et al, </w:t>
      </w:r>
      <w:bookmarkStart w:id="2" w:name="_Hlk119529045"/>
      <w:r w:rsidRPr="00762F00">
        <w:rPr>
          <w:i/>
          <w:iCs/>
        </w:rPr>
        <w:t>World Happiness Report</w:t>
      </w:r>
      <w:r>
        <w:t xml:space="preserve"> </w:t>
      </w:r>
      <w:bookmarkEnd w:id="2"/>
      <w:r>
        <w:t>(</w:t>
      </w:r>
      <w:r w:rsidR="00B74889">
        <w:t xml:space="preserve">British Columbia: </w:t>
      </w:r>
      <w:r w:rsidRPr="00762F00">
        <w:t>Sustainable Development Solutions Network</w:t>
      </w:r>
      <w:r>
        <w:t>, 2022), 129-133.</w:t>
      </w:r>
    </w:p>
  </w:footnote>
  <w:footnote w:id="61">
    <w:p w14:paraId="61175EDE" w14:textId="37EDDBE1" w:rsidR="00B74889" w:rsidRPr="00B74889" w:rsidRDefault="00B74889">
      <w:pPr>
        <w:pStyle w:val="FootnoteText"/>
      </w:pPr>
      <w:r>
        <w:rPr>
          <w:rStyle w:val="FootnoteReference"/>
        </w:rPr>
        <w:footnoteRef/>
      </w:r>
      <w:r>
        <w:t xml:space="preserve"> </w:t>
      </w:r>
      <w:r w:rsidRPr="00762F00">
        <w:rPr>
          <w:i/>
          <w:iCs/>
        </w:rPr>
        <w:t>World Happiness Report</w:t>
      </w:r>
      <w:r>
        <w:rPr>
          <w:i/>
          <w:iCs/>
        </w:rPr>
        <w:t xml:space="preserve">, </w:t>
      </w:r>
      <w:r>
        <w:t>134-145.</w:t>
      </w:r>
    </w:p>
  </w:footnote>
  <w:footnote w:id="62">
    <w:p w14:paraId="66A5E8E2" w14:textId="53B08C20" w:rsidR="005F23AF" w:rsidRDefault="005F23AF">
      <w:pPr>
        <w:pStyle w:val="FootnoteText"/>
      </w:pPr>
      <w:r>
        <w:rPr>
          <w:rStyle w:val="FootnoteReference"/>
        </w:rPr>
        <w:footnoteRef/>
      </w:r>
      <w:r>
        <w:t xml:space="preserve"> Isaiah 14:14, The New English Translation (Nashville, TN: Thomas Nelson Bibles, 2022).</w:t>
      </w:r>
    </w:p>
  </w:footnote>
  <w:footnote w:id="63">
    <w:p w14:paraId="082853D7" w14:textId="5D9553A7" w:rsidR="00B87E56" w:rsidRDefault="00B87E56" w:rsidP="00B87E56">
      <w:pPr>
        <w:pStyle w:val="FootnoteText"/>
      </w:pPr>
      <w:r>
        <w:rPr>
          <w:rStyle w:val="FootnoteReference"/>
        </w:rPr>
        <w:footnoteRef/>
      </w:r>
      <w:r>
        <w:t xml:space="preserve"> J. </w:t>
      </w:r>
      <w:proofErr w:type="spellStart"/>
      <w:r>
        <w:t>Douma</w:t>
      </w:r>
      <w:proofErr w:type="spellEnd"/>
      <w:r>
        <w:t xml:space="preserve">, ed. </w:t>
      </w:r>
      <w:r w:rsidRPr="002011C7">
        <w:t xml:space="preserve">Nelson D. </w:t>
      </w:r>
      <w:proofErr w:type="spellStart"/>
      <w:r w:rsidRPr="002011C7">
        <w:t>Kloosterman</w:t>
      </w:r>
      <w:proofErr w:type="spellEnd"/>
      <w:r>
        <w:t xml:space="preserve">, </w:t>
      </w:r>
      <w:r w:rsidRPr="002011C7">
        <w:t>Albert H. Oosterhoff</w:t>
      </w:r>
      <w:r>
        <w:t xml:space="preserve">, trans., </w:t>
      </w:r>
      <w:r w:rsidRPr="00F251C9">
        <w:rPr>
          <w:i/>
        </w:rPr>
        <w:t>Environmental Stewardship</w:t>
      </w:r>
      <w:r>
        <w:t xml:space="preserve"> (Eugene</w:t>
      </w:r>
      <w:r>
        <w:t>, OR</w:t>
      </w:r>
      <w:r>
        <w:t xml:space="preserve">: </w:t>
      </w:r>
      <w:r w:rsidRPr="00F251C9">
        <w:t>Wipf and Stock</w:t>
      </w:r>
      <w:r>
        <w:t>, 2015), 29-30.</w:t>
      </w:r>
    </w:p>
  </w:footnote>
  <w:footnote w:id="64">
    <w:p w14:paraId="5F60E5DF" w14:textId="49261354" w:rsidR="00D56179" w:rsidRDefault="00D56179" w:rsidP="00D56179">
      <w:pPr>
        <w:pStyle w:val="FootnoteText"/>
      </w:pPr>
      <w:r>
        <w:rPr>
          <w:rStyle w:val="FootnoteReference"/>
        </w:rPr>
        <w:footnoteRef/>
      </w:r>
      <w:r>
        <w:t xml:space="preserve"> </w:t>
      </w:r>
      <w:r w:rsidRPr="00C94181">
        <w:t>Andrew J. Hoffman</w:t>
      </w:r>
      <w:r>
        <w:t xml:space="preserve">, </w:t>
      </w:r>
      <w:r w:rsidRPr="00C94181">
        <w:t xml:space="preserve">Lloyd E. </w:t>
      </w:r>
      <w:proofErr w:type="spellStart"/>
      <w:r w:rsidRPr="00C94181">
        <w:t>Sandelands</w:t>
      </w:r>
      <w:proofErr w:type="spellEnd"/>
      <w:r>
        <w:t>, “</w:t>
      </w:r>
      <w:r w:rsidRPr="00C94181">
        <w:t xml:space="preserve">Getting Right with Nature: Anthropocentrism, Ecocentrism and </w:t>
      </w:r>
      <w:proofErr w:type="spellStart"/>
      <w:r w:rsidRPr="00C94181">
        <w:t>Theocentrism</w:t>
      </w:r>
      <w:proofErr w:type="spellEnd"/>
      <w:r>
        <w:t xml:space="preserve">,” Working Paper, </w:t>
      </w:r>
      <w:r w:rsidRPr="00C94181">
        <w:t>Ross School of Business Working Paper Series</w:t>
      </w:r>
      <w:r>
        <w:t>,</w:t>
      </w:r>
      <w:r w:rsidRPr="00C94181">
        <w:t xml:space="preserve"> Working Paper No. 903</w:t>
      </w:r>
      <w:r>
        <w:t xml:space="preserve">, </w:t>
      </w:r>
      <w:r w:rsidRPr="00C94181">
        <w:t>October 2004</w:t>
      </w:r>
      <w:r>
        <w:t xml:space="preserve">, University of Michigan, </w:t>
      </w:r>
      <w:r w:rsidRPr="005E6CCA">
        <w:t xml:space="preserve">Social Sciences Research Network Electronic Paper Collection: </w:t>
      </w:r>
      <w:hyperlink r:id="rId35" w:history="1">
        <w:r w:rsidRPr="004E67BA">
          <w:rPr>
            <w:rStyle w:val="Hyperlink"/>
          </w:rPr>
          <w:t>http://ssrn.com/abstract=901660</w:t>
        </w:r>
      </w:hyperlink>
      <w:r>
        <w:t>,</w:t>
      </w:r>
      <w:r w:rsidR="00FF041D">
        <w:t xml:space="preserve"> </w:t>
      </w:r>
      <w:r>
        <w:t>16.</w:t>
      </w:r>
    </w:p>
  </w:footnote>
  <w:footnote w:id="65">
    <w:p w14:paraId="235F8643" w14:textId="77777777" w:rsidR="00D56179" w:rsidRDefault="00D56179" w:rsidP="00D56179">
      <w:pPr>
        <w:pStyle w:val="FootnoteText"/>
      </w:pPr>
      <w:r>
        <w:rPr>
          <w:rStyle w:val="FootnoteReference"/>
        </w:rPr>
        <w:footnoteRef/>
      </w:r>
      <w:r>
        <w:t xml:space="preserve"> </w:t>
      </w:r>
      <w:r w:rsidRPr="00C94181">
        <w:t>Hoffman</w:t>
      </w:r>
      <w:r>
        <w:t xml:space="preserve">, </w:t>
      </w:r>
      <w:proofErr w:type="spellStart"/>
      <w:r w:rsidRPr="00C94181">
        <w:t>Sandelands</w:t>
      </w:r>
      <w:proofErr w:type="spellEnd"/>
      <w:r>
        <w:t>, “Getting Right with Nature,” 18-19.</w:t>
      </w:r>
    </w:p>
  </w:footnote>
  <w:footnote w:id="66">
    <w:p w14:paraId="1BAC9D18" w14:textId="77777777" w:rsidR="00D56179" w:rsidRDefault="00D56179" w:rsidP="00D56179">
      <w:pPr>
        <w:pStyle w:val="FootnoteText"/>
      </w:pPr>
      <w:r>
        <w:rPr>
          <w:rStyle w:val="FootnoteReference"/>
        </w:rPr>
        <w:footnoteRef/>
      </w:r>
      <w:r>
        <w:t xml:space="preserve"> </w:t>
      </w:r>
      <w:r w:rsidRPr="00C94181">
        <w:t>Hoffman</w:t>
      </w:r>
      <w:r>
        <w:t xml:space="preserve">, </w:t>
      </w:r>
      <w:proofErr w:type="spellStart"/>
      <w:r w:rsidRPr="00C94181">
        <w:t>Sandelands</w:t>
      </w:r>
      <w:proofErr w:type="spellEnd"/>
      <w:r>
        <w:t>, “Getting Right with Nature,” 23.</w:t>
      </w:r>
    </w:p>
  </w:footnote>
  <w:footnote w:id="67">
    <w:p w14:paraId="0E250ADE" w14:textId="4BDA7FD5" w:rsidR="00B87E56" w:rsidRDefault="00B87E56" w:rsidP="00B87E56">
      <w:pPr>
        <w:pStyle w:val="FootnoteText"/>
      </w:pPr>
      <w:r>
        <w:rPr>
          <w:rStyle w:val="FootnoteReference"/>
        </w:rPr>
        <w:footnoteRef/>
      </w:r>
      <w:r>
        <w:t xml:space="preserve"> </w:t>
      </w:r>
      <w:r w:rsidR="000559C0">
        <w:t xml:space="preserve"> </w:t>
      </w:r>
      <w:proofErr w:type="spellStart"/>
      <w:r w:rsidRPr="00A136DB">
        <w:t>Douma</w:t>
      </w:r>
      <w:proofErr w:type="spellEnd"/>
      <w:r w:rsidRPr="00A136DB">
        <w:t xml:space="preserve">, </w:t>
      </w:r>
      <w:r w:rsidRPr="00A136DB">
        <w:rPr>
          <w:i/>
        </w:rPr>
        <w:t>Environmental Stewardship</w:t>
      </w:r>
      <w:r w:rsidRPr="00A136DB">
        <w:t>, 35</w:t>
      </w:r>
      <w:r w:rsidR="002702B7" w:rsidRPr="002702B7">
        <w:t xml:space="preserve">; </w:t>
      </w:r>
      <w:proofErr w:type="spellStart"/>
      <w:r w:rsidR="002702B7" w:rsidRPr="002702B7">
        <w:t>Jϋrgen</w:t>
      </w:r>
      <w:proofErr w:type="spellEnd"/>
      <w:r w:rsidR="002702B7" w:rsidRPr="002702B7">
        <w:t xml:space="preserve"> </w:t>
      </w:r>
      <w:proofErr w:type="spellStart"/>
      <w:r w:rsidR="002702B7" w:rsidRPr="002702B7">
        <w:t>Moltmann</w:t>
      </w:r>
      <w:proofErr w:type="spellEnd"/>
      <w:r w:rsidR="002702B7" w:rsidRPr="002702B7">
        <w:t xml:space="preserve">, Margaret Kohl, trans., </w:t>
      </w:r>
      <w:r w:rsidR="002702B7" w:rsidRPr="004579AD">
        <w:rPr>
          <w:i/>
          <w:iCs/>
        </w:rPr>
        <w:t>God in Creation: A New Theology of Creation and the Spirit of God</w:t>
      </w:r>
      <w:r w:rsidR="002702B7" w:rsidRPr="002702B7">
        <w:t>, The Gifford Lectures, 1984-1985 (San Francisco</w:t>
      </w:r>
      <w:r w:rsidR="004579AD">
        <w:t>:</w:t>
      </w:r>
      <w:r w:rsidR="002702B7" w:rsidRPr="002702B7">
        <w:t xml:space="preserve"> Harper &amp; Row, 1985), 20-40.</w:t>
      </w:r>
    </w:p>
  </w:footnote>
  <w:footnote w:id="68">
    <w:p w14:paraId="3D082CEB" w14:textId="07EA1859" w:rsidR="00FF041D" w:rsidRDefault="00FF041D">
      <w:pPr>
        <w:pStyle w:val="FootnoteText"/>
      </w:pPr>
      <w:r>
        <w:rPr>
          <w:rStyle w:val="FootnoteReference"/>
        </w:rPr>
        <w:footnoteRef/>
      </w:r>
      <w:r>
        <w:t xml:space="preserve"> John 2</w:t>
      </w:r>
      <w:r w:rsidR="004579AD">
        <w:t>0:22 or Acts 2:4, 17 NET.</w:t>
      </w:r>
    </w:p>
  </w:footnote>
  <w:footnote w:id="69">
    <w:p w14:paraId="316FAA89" w14:textId="74F25271" w:rsidR="00D15051" w:rsidRDefault="00D15051" w:rsidP="00D15051">
      <w:pPr>
        <w:pStyle w:val="FootnoteText"/>
      </w:pPr>
      <w:r>
        <w:rPr>
          <w:rStyle w:val="FootnoteReference"/>
        </w:rPr>
        <w:footnoteRef/>
      </w:r>
      <w:r>
        <w:t xml:space="preserve"> </w:t>
      </w:r>
      <w:r w:rsidRPr="00D15051">
        <w:t>Nicholas Herman</w:t>
      </w:r>
      <w:r>
        <w:t>,</w:t>
      </w:r>
      <w:r w:rsidRPr="00D15051">
        <w:t xml:space="preserve"> </w:t>
      </w:r>
      <w:r w:rsidRPr="00D15051">
        <w:rPr>
          <w:i/>
          <w:iCs/>
        </w:rPr>
        <w:t>Brother Lawrence</w:t>
      </w:r>
      <w:r w:rsidRPr="00D15051">
        <w:rPr>
          <w:i/>
          <w:iCs/>
        </w:rPr>
        <w:t>:</w:t>
      </w:r>
      <w:r>
        <w:t xml:space="preserve"> </w:t>
      </w:r>
      <w:r w:rsidRPr="00D15051">
        <w:rPr>
          <w:i/>
          <w:iCs/>
        </w:rPr>
        <w:t>The Practice of</w:t>
      </w:r>
      <w:r w:rsidRPr="00D15051">
        <w:rPr>
          <w:i/>
          <w:iCs/>
        </w:rPr>
        <w:t xml:space="preserve"> </w:t>
      </w:r>
      <w:r w:rsidRPr="00D15051">
        <w:rPr>
          <w:i/>
          <w:iCs/>
        </w:rPr>
        <w:t>the Presence of God the</w:t>
      </w:r>
      <w:r w:rsidRPr="00D15051">
        <w:rPr>
          <w:i/>
          <w:iCs/>
        </w:rPr>
        <w:t xml:space="preserve"> B</w:t>
      </w:r>
      <w:r w:rsidRPr="00D15051">
        <w:rPr>
          <w:i/>
          <w:iCs/>
        </w:rPr>
        <w:t xml:space="preserve">est </w:t>
      </w:r>
      <w:r w:rsidRPr="00D15051">
        <w:rPr>
          <w:i/>
          <w:iCs/>
        </w:rPr>
        <w:t>R</w:t>
      </w:r>
      <w:r w:rsidRPr="00D15051">
        <w:rPr>
          <w:i/>
          <w:iCs/>
        </w:rPr>
        <w:t>ule of a Holy Life</w:t>
      </w:r>
      <w:r>
        <w:t xml:space="preserve"> (New York:   </w:t>
      </w:r>
      <w:r w:rsidRPr="00D15051">
        <w:t>Fleming H. Revell Company</w:t>
      </w:r>
      <w:r>
        <w:t>, 1895), 16-17.</w:t>
      </w:r>
    </w:p>
  </w:footnote>
  <w:footnote w:id="70">
    <w:p w14:paraId="58863EB0" w14:textId="11D9330A" w:rsidR="00D95B62" w:rsidRDefault="00D95B62">
      <w:pPr>
        <w:pStyle w:val="FootnoteText"/>
      </w:pPr>
      <w:r>
        <w:rPr>
          <w:rStyle w:val="FootnoteReference"/>
        </w:rPr>
        <w:footnoteRef/>
      </w:r>
      <w:r>
        <w:t xml:space="preserve"> Hebrews 4:16, </w:t>
      </w:r>
      <w:r w:rsidRPr="00D95B62">
        <w:rPr>
          <w:i/>
          <w:iCs/>
        </w:rPr>
        <w:t>New American Standard Bible 1995</w:t>
      </w:r>
      <w:r>
        <w:t xml:space="preserve"> (</w:t>
      </w:r>
      <w:r w:rsidRPr="00D95B62">
        <w:t>The Lockman Foundation</w:t>
      </w:r>
      <w:r>
        <w:t>, 1995).</w:t>
      </w:r>
    </w:p>
  </w:footnote>
  <w:footnote w:id="71">
    <w:p w14:paraId="61E40E5C" w14:textId="1628E326" w:rsidR="00B10C8E" w:rsidRDefault="00B10C8E">
      <w:pPr>
        <w:pStyle w:val="FootnoteText"/>
      </w:pPr>
      <w:r>
        <w:rPr>
          <w:rStyle w:val="FootnoteReference"/>
        </w:rPr>
        <w:footnoteRef/>
      </w:r>
      <w:r>
        <w:t xml:space="preserve"> General Conference of Seventh-day Adventists, </w:t>
      </w:r>
      <w:r w:rsidRPr="00B10C8E">
        <w:rPr>
          <w:i/>
          <w:iCs/>
        </w:rPr>
        <w:t>Caring for Creation -- A Statement on the Environment</w:t>
      </w:r>
      <w:r w:rsidR="00C51A7F">
        <w:rPr>
          <w:i/>
          <w:iCs/>
        </w:rPr>
        <w:t>,</w:t>
      </w:r>
      <w:r w:rsidRPr="00B10C8E">
        <w:t xml:space="preserve"> 1992</w:t>
      </w:r>
      <w:r>
        <w:t xml:space="preserve"> (</w:t>
      </w:r>
      <w:r w:rsidR="00C51A7F">
        <w:t>Silver Spring, MD</w:t>
      </w:r>
      <w:r>
        <w:t xml:space="preserve">: </w:t>
      </w:r>
      <w:r w:rsidR="00C51A7F">
        <w:t xml:space="preserve">General Conference of Seventh-day Adventists, 1992) </w:t>
      </w:r>
      <w:hyperlink r:id="rId36" w:history="1">
        <w:r w:rsidR="00C51A7F" w:rsidRPr="00B16765">
          <w:rPr>
            <w:rStyle w:val="Hyperlink"/>
          </w:rPr>
          <w:t>http://adventist.org/beliefs/statements/main-stat5.html</w:t>
        </w:r>
      </w:hyperlink>
      <w:r w:rsidR="00C51A7F">
        <w:t xml:space="preserve">; </w:t>
      </w:r>
      <w:r w:rsidR="00C51A7F" w:rsidRPr="00C51A7F">
        <w:t>“These problems are largely due to human selfishness and the egocentric pursuit of getting more and more through ever-increasing production, unlimited consumption and depletion of nonrenewable resources. The ecological crisis is rooted in humankind's greed and refusal to practice good and faithful stewardship within the divine boundaries of creation.</w:t>
      </w:r>
      <w:r w:rsidR="00C51A7F">
        <w:t>” Adventist Review, “</w:t>
      </w:r>
      <w:r w:rsidR="00C51A7F" w:rsidRPr="00C51A7F">
        <w:t>Adventist Church Reaffirms Commitment to Environment</w:t>
      </w:r>
      <w:r w:rsidR="00C51A7F">
        <w:t xml:space="preserve">” in The Adventist Review (Silver Spring, MD: </w:t>
      </w:r>
      <w:r w:rsidR="00C51A7F" w:rsidRPr="00C51A7F">
        <w:t>December 7, 2015</w:t>
      </w:r>
      <w:r w:rsidR="00C51A7F">
        <w:t xml:space="preserve">), </w:t>
      </w:r>
      <w:hyperlink r:id="rId37" w:history="1">
        <w:r w:rsidR="00C51A7F" w:rsidRPr="00B16765">
          <w:rPr>
            <w:rStyle w:val="Hyperlink"/>
          </w:rPr>
          <w:t>http://www.adventistreview.org/church-news/story3509-adventist-church-reaffirms-commitment-to-environment</w:t>
        </w:r>
      </w:hyperlink>
    </w:p>
  </w:footnote>
  <w:footnote w:id="72">
    <w:p w14:paraId="03C71606" w14:textId="07A4926A" w:rsidR="009F2598" w:rsidRDefault="00D95B62">
      <w:pPr>
        <w:pStyle w:val="FootnoteText"/>
      </w:pPr>
      <w:r>
        <w:rPr>
          <w:rStyle w:val="FootnoteReference"/>
        </w:rPr>
        <w:footnoteRef/>
      </w:r>
      <w:r>
        <w:t xml:space="preserve"> </w:t>
      </w:r>
      <w:r w:rsidRPr="00D95B62">
        <w:t>Lydia Manning</w:t>
      </w:r>
      <w:r>
        <w:t xml:space="preserve"> et al, “</w:t>
      </w:r>
      <w:r w:rsidRPr="00D95B62">
        <w:t xml:space="preserve">Spiritual </w:t>
      </w:r>
      <w:r w:rsidR="009F2598">
        <w:t>R</w:t>
      </w:r>
      <w:r w:rsidRPr="00D95B62">
        <w:t xml:space="preserve">esilience: Understanding the </w:t>
      </w:r>
      <w:r w:rsidR="009F2598">
        <w:t>P</w:t>
      </w:r>
      <w:r w:rsidRPr="00D95B62">
        <w:t xml:space="preserve">rotection and </w:t>
      </w:r>
      <w:r w:rsidR="009F2598">
        <w:t>P</w:t>
      </w:r>
      <w:r w:rsidRPr="00D95B62">
        <w:t xml:space="preserve">romotion of </w:t>
      </w:r>
      <w:r w:rsidR="009F2598">
        <w:t>W</w:t>
      </w:r>
      <w:r w:rsidRPr="00D95B62">
        <w:t xml:space="preserve">ell-being in the </w:t>
      </w:r>
      <w:r w:rsidR="009F2598">
        <w:t>L</w:t>
      </w:r>
      <w:r w:rsidRPr="00D95B62">
        <w:t xml:space="preserve">ater </w:t>
      </w:r>
      <w:r w:rsidR="009F2598">
        <w:t>L</w:t>
      </w:r>
      <w:r w:rsidRPr="00D95B62">
        <w:t>ife</w:t>
      </w:r>
      <w:r>
        <w:t xml:space="preserve">” in </w:t>
      </w:r>
      <w:r w:rsidR="009F2598">
        <w:t xml:space="preserve">Journal of </w:t>
      </w:r>
      <w:r w:rsidR="009F2598" w:rsidRPr="009F2598">
        <w:t>Relig</w:t>
      </w:r>
      <w:r w:rsidR="009F2598">
        <w:t xml:space="preserve">ion and </w:t>
      </w:r>
      <w:r w:rsidR="009F2598" w:rsidRPr="009F2598">
        <w:t xml:space="preserve">Spiritual Aging. </w:t>
      </w:r>
      <w:r w:rsidR="009F2598">
        <w:t>(</w:t>
      </w:r>
      <w:r w:rsidR="009F2598" w:rsidRPr="009F2598">
        <w:t>2019</w:t>
      </w:r>
      <w:r w:rsidR="009F2598">
        <w:t xml:space="preserve">), </w:t>
      </w:r>
      <w:r w:rsidR="009F2598" w:rsidRPr="009F2598">
        <w:t>168–186</w:t>
      </w:r>
      <w:r w:rsidR="009F2598">
        <w:t>, 168</w:t>
      </w:r>
      <w:r w:rsidR="009F2598" w:rsidRPr="009F2598">
        <w:t>. doi:10.1080/15528030.2018.1532859</w:t>
      </w:r>
    </w:p>
  </w:footnote>
  <w:footnote w:id="73">
    <w:p w14:paraId="4CEE8AF1" w14:textId="4B19206D" w:rsidR="004F4446" w:rsidRDefault="004F4446" w:rsidP="004F4446">
      <w:pPr>
        <w:pStyle w:val="FootnoteText"/>
      </w:pPr>
      <w:r>
        <w:rPr>
          <w:rStyle w:val="FootnoteReference"/>
        </w:rPr>
        <w:footnoteRef/>
      </w:r>
      <w:r>
        <w:t xml:space="preserve"> </w:t>
      </w:r>
      <w:r>
        <w:t>National Academies of Sciences, Engineering, and Medicine</w:t>
      </w:r>
      <w:r>
        <w:t>,</w:t>
      </w:r>
      <w:r w:rsidRPr="004F4446">
        <w:t xml:space="preserve"> </w:t>
      </w:r>
      <w:r w:rsidRPr="004F4446">
        <w:t xml:space="preserve">Steve </w:t>
      </w:r>
      <w:proofErr w:type="spellStart"/>
      <w:r w:rsidRPr="004F4446">
        <w:t>Moddemeyer</w:t>
      </w:r>
      <w:proofErr w:type="spellEnd"/>
      <w:r>
        <w:t xml:space="preserve"> et al, </w:t>
      </w:r>
      <w:r w:rsidRPr="004F4446">
        <w:rPr>
          <w:i/>
          <w:iCs/>
        </w:rPr>
        <w:t>Resilience for Compounding and Cascading</w:t>
      </w:r>
      <w:r w:rsidRPr="004F4446">
        <w:rPr>
          <w:i/>
          <w:iCs/>
        </w:rPr>
        <w:t xml:space="preserve"> </w:t>
      </w:r>
      <w:r w:rsidRPr="004F4446">
        <w:rPr>
          <w:i/>
          <w:iCs/>
        </w:rPr>
        <w:t>Events</w:t>
      </w:r>
      <w:r>
        <w:t xml:space="preserve"> (Washington, DC: The National Academies</w:t>
      </w:r>
      <w:r>
        <w:t xml:space="preserve"> </w:t>
      </w:r>
      <w:r>
        <w:t>Press</w:t>
      </w:r>
      <w:r>
        <w:t xml:space="preserve">, 2022), 9. </w:t>
      </w:r>
      <w:hyperlink r:id="rId38" w:history="1">
        <w:r w:rsidR="00B16A49" w:rsidRPr="00B16765">
          <w:rPr>
            <w:rStyle w:val="Hyperlink"/>
          </w:rPr>
          <w:t>https://doi.org/10.17226/26659</w:t>
        </w:r>
      </w:hyperlink>
      <w:r>
        <w:t xml:space="preserve">  </w:t>
      </w:r>
    </w:p>
  </w:footnote>
  <w:footnote w:id="74">
    <w:p w14:paraId="77A88ABC" w14:textId="35C2FEBE" w:rsidR="009F2598" w:rsidRDefault="009F2598">
      <w:pPr>
        <w:pStyle w:val="FootnoteText"/>
      </w:pPr>
      <w:r>
        <w:rPr>
          <w:rStyle w:val="FootnoteReference"/>
        </w:rPr>
        <w:footnoteRef/>
      </w:r>
      <w:r>
        <w:t xml:space="preserve"> Romans 5:1-4, NASB.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369B"/>
    <w:multiLevelType w:val="multilevel"/>
    <w:tmpl w:val="2B6640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6EEB7308"/>
    <w:multiLevelType w:val="hybridMultilevel"/>
    <w:tmpl w:val="6F6ACD3C"/>
    <w:lvl w:ilvl="0" w:tplc="91C85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431987">
    <w:abstractNumId w:val="1"/>
  </w:num>
  <w:num w:numId="2" w16cid:durableId="23127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F1"/>
    <w:rsid w:val="0002188C"/>
    <w:rsid w:val="0004535C"/>
    <w:rsid w:val="000559C0"/>
    <w:rsid w:val="000612A8"/>
    <w:rsid w:val="00066971"/>
    <w:rsid w:val="00071025"/>
    <w:rsid w:val="00076E7F"/>
    <w:rsid w:val="00085F24"/>
    <w:rsid w:val="00094D70"/>
    <w:rsid w:val="0009714F"/>
    <w:rsid w:val="000A2047"/>
    <w:rsid w:val="000A4766"/>
    <w:rsid w:val="000A4D25"/>
    <w:rsid w:val="000A5DE2"/>
    <w:rsid w:val="000C0CD1"/>
    <w:rsid w:val="000C5F2F"/>
    <w:rsid w:val="000E11F2"/>
    <w:rsid w:val="000E7857"/>
    <w:rsid w:val="000F0A4E"/>
    <w:rsid w:val="000F3C44"/>
    <w:rsid w:val="000F5E4F"/>
    <w:rsid w:val="00110C9A"/>
    <w:rsid w:val="0011343C"/>
    <w:rsid w:val="00114E73"/>
    <w:rsid w:val="001257D4"/>
    <w:rsid w:val="00131ADF"/>
    <w:rsid w:val="001408D3"/>
    <w:rsid w:val="00144FC6"/>
    <w:rsid w:val="0015383A"/>
    <w:rsid w:val="0016394D"/>
    <w:rsid w:val="001646BA"/>
    <w:rsid w:val="00187CB6"/>
    <w:rsid w:val="001B1196"/>
    <w:rsid w:val="001B17FC"/>
    <w:rsid w:val="001C533F"/>
    <w:rsid w:val="001D31F6"/>
    <w:rsid w:val="001E075E"/>
    <w:rsid w:val="001E240E"/>
    <w:rsid w:val="001F762B"/>
    <w:rsid w:val="00220913"/>
    <w:rsid w:val="00224840"/>
    <w:rsid w:val="00236D82"/>
    <w:rsid w:val="0024139D"/>
    <w:rsid w:val="0026154C"/>
    <w:rsid w:val="002702B7"/>
    <w:rsid w:val="00284A2E"/>
    <w:rsid w:val="00296779"/>
    <w:rsid w:val="002A173C"/>
    <w:rsid w:val="002A2B8B"/>
    <w:rsid w:val="002B1C4D"/>
    <w:rsid w:val="002D5DCC"/>
    <w:rsid w:val="002E4632"/>
    <w:rsid w:val="002F18BF"/>
    <w:rsid w:val="002F3FA0"/>
    <w:rsid w:val="002F6525"/>
    <w:rsid w:val="00314885"/>
    <w:rsid w:val="003218B5"/>
    <w:rsid w:val="003243FB"/>
    <w:rsid w:val="003276F7"/>
    <w:rsid w:val="00331962"/>
    <w:rsid w:val="00334AEB"/>
    <w:rsid w:val="00347F54"/>
    <w:rsid w:val="003512F3"/>
    <w:rsid w:val="00351689"/>
    <w:rsid w:val="00354360"/>
    <w:rsid w:val="003633A1"/>
    <w:rsid w:val="00381A43"/>
    <w:rsid w:val="00384083"/>
    <w:rsid w:val="00384D0C"/>
    <w:rsid w:val="00394FA0"/>
    <w:rsid w:val="003A07FC"/>
    <w:rsid w:val="003A616E"/>
    <w:rsid w:val="003B1D8B"/>
    <w:rsid w:val="003B2451"/>
    <w:rsid w:val="003B3881"/>
    <w:rsid w:val="003C4CC7"/>
    <w:rsid w:val="00417B25"/>
    <w:rsid w:val="00421054"/>
    <w:rsid w:val="004232AC"/>
    <w:rsid w:val="004527F4"/>
    <w:rsid w:val="004564D9"/>
    <w:rsid w:val="004573D1"/>
    <w:rsid w:val="004579AD"/>
    <w:rsid w:val="004711AC"/>
    <w:rsid w:val="00474536"/>
    <w:rsid w:val="004757C9"/>
    <w:rsid w:val="00486323"/>
    <w:rsid w:val="004E622B"/>
    <w:rsid w:val="004E6C39"/>
    <w:rsid w:val="004E7737"/>
    <w:rsid w:val="004F0BBE"/>
    <w:rsid w:val="004F116C"/>
    <w:rsid w:val="004F4446"/>
    <w:rsid w:val="004F4CD2"/>
    <w:rsid w:val="00500CD5"/>
    <w:rsid w:val="00507755"/>
    <w:rsid w:val="0055289E"/>
    <w:rsid w:val="00560BA1"/>
    <w:rsid w:val="00572C25"/>
    <w:rsid w:val="0057431F"/>
    <w:rsid w:val="00583551"/>
    <w:rsid w:val="00585DEA"/>
    <w:rsid w:val="00591AAC"/>
    <w:rsid w:val="00595036"/>
    <w:rsid w:val="005970C6"/>
    <w:rsid w:val="005B0DBB"/>
    <w:rsid w:val="005B6836"/>
    <w:rsid w:val="005C1846"/>
    <w:rsid w:val="005E0F9B"/>
    <w:rsid w:val="005E43E1"/>
    <w:rsid w:val="005F23AF"/>
    <w:rsid w:val="005F3DCF"/>
    <w:rsid w:val="005F68E3"/>
    <w:rsid w:val="00613975"/>
    <w:rsid w:val="00637EBD"/>
    <w:rsid w:val="00644F14"/>
    <w:rsid w:val="00664418"/>
    <w:rsid w:val="00672B21"/>
    <w:rsid w:val="00680DC5"/>
    <w:rsid w:val="00682D5C"/>
    <w:rsid w:val="006862FE"/>
    <w:rsid w:val="0069509B"/>
    <w:rsid w:val="00697A13"/>
    <w:rsid w:val="006A676D"/>
    <w:rsid w:val="006C69A5"/>
    <w:rsid w:val="006D0693"/>
    <w:rsid w:val="006D07C2"/>
    <w:rsid w:val="006D23F1"/>
    <w:rsid w:val="00700BC6"/>
    <w:rsid w:val="007034C6"/>
    <w:rsid w:val="007047D1"/>
    <w:rsid w:val="00757DDD"/>
    <w:rsid w:val="00760626"/>
    <w:rsid w:val="00762F00"/>
    <w:rsid w:val="0077131F"/>
    <w:rsid w:val="00787F3E"/>
    <w:rsid w:val="007948CD"/>
    <w:rsid w:val="007A6609"/>
    <w:rsid w:val="007B0572"/>
    <w:rsid w:val="007B52DF"/>
    <w:rsid w:val="007B6137"/>
    <w:rsid w:val="007C3101"/>
    <w:rsid w:val="007C75F6"/>
    <w:rsid w:val="007D5C6E"/>
    <w:rsid w:val="007F2355"/>
    <w:rsid w:val="00812D98"/>
    <w:rsid w:val="00820C48"/>
    <w:rsid w:val="00833914"/>
    <w:rsid w:val="00851090"/>
    <w:rsid w:val="0085168C"/>
    <w:rsid w:val="0085210E"/>
    <w:rsid w:val="00864F00"/>
    <w:rsid w:val="0088571C"/>
    <w:rsid w:val="008859E6"/>
    <w:rsid w:val="00887E22"/>
    <w:rsid w:val="00896ED0"/>
    <w:rsid w:val="008A0895"/>
    <w:rsid w:val="008A13E9"/>
    <w:rsid w:val="008B73D0"/>
    <w:rsid w:val="008C01CD"/>
    <w:rsid w:val="008C05AC"/>
    <w:rsid w:val="008C5D89"/>
    <w:rsid w:val="008D2937"/>
    <w:rsid w:val="008D42B0"/>
    <w:rsid w:val="008D76E9"/>
    <w:rsid w:val="008E53C0"/>
    <w:rsid w:val="008F65E3"/>
    <w:rsid w:val="008F6DC3"/>
    <w:rsid w:val="008F73E9"/>
    <w:rsid w:val="00902E94"/>
    <w:rsid w:val="00910CDD"/>
    <w:rsid w:val="00933C60"/>
    <w:rsid w:val="00940934"/>
    <w:rsid w:val="0096731F"/>
    <w:rsid w:val="00967625"/>
    <w:rsid w:val="00971B97"/>
    <w:rsid w:val="0098180A"/>
    <w:rsid w:val="009825D3"/>
    <w:rsid w:val="0098328A"/>
    <w:rsid w:val="00990D5F"/>
    <w:rsid w:val="009A3DFE"/>
    <w:rsid w:val="009A4289"/>
    <w:rsid w:val="009B4EDF"/>
    <w:rsid w:val="009D13C0"/>
    <w:rsid w:val="009D4C49"/>
    <w:rsid w:val="009E1CFD"/>
    <w:rsid w:val="009F2598"/>
    <w:rsid w:val="00A26012"/>
    <w:rsid w:val="00A31C39"/>
    <w:rsid w:val="00A5303C"/>
    <w:rsid w:val="00A949FA"/>
    <w:rsid w:val="00AA683E"/>
    <w:rsid w:val="00AA7EAE"/>
    <w:rsid w:val="00AB784B"/>
    <w:rsid w:val="00AC151A"/>
    <w:rsid w:val="00AC3D0D"/>
    <w:rsid w:val="00AC6E18"/>
    <w:rsid w:val="00AD2342"/>
    <w:rsid w:val="00AE52C1"/>
    <w:rsid w:val="00AF1FBD"/>
    <w:rsid w:val="00B0523C"/>
    <w:rsid w:val="00B10C8E"/>
    <w:rsid w:val="00B158D7"/>
    <w:rsid w:val="00B15FF2"/>
    <w:rsid w:val="00B16A49"/>
    <w:rsid w:val="00B218F0"/>
    <w:rsid w:val="00B2526E"/>
    <w:rsid w:val="00B447E7"/>
    <w:rsid w:val="00B46296"/>
    <w:rsid w:val="00B4679C"/>
    <w:rsid w:val="00B52007"/>
    <w:rsid w:val="00B650FB"/>
    <w:rsid w:val="00B70108"/>
    <w:rsid w:val="00B73329"/>
    <w:rsid w:val="00B74889"/>
    <w:rsid w:val="00B86191"/>
    <w:rsid w:val="00B87E56"/>
    <w:rsid w:val="00B92B2B"/>
    <w:rsid w:val="00BA2B67"/>
    <w:rsid w:val="00BB0561"/>
    <w:rsid w:val="00BB0DE5"/>
    <w:rsid w:val="00BC6527"/>
    <w:rsid w:val="00BD350C"/>
    <w:rsid w:val="00BD3DEA"/>
    <w:rsid w:val="00BD6AA4"/>
    <w:rsid w:val="00BE51EA"/>
    <w:rsid w:val="00BF05B5"/>
    <w:rsid w:val="00BF1025"/>
    <w:rsid w:val="00BF4572"/>
    <w:rsid w:val="00C02535"/>
    <w:rsid w:val="00C036FE"/>
    <w:rsid w:val="00C3134D"/>
    <w:rsid w:val="00C3795E"/>
    <w:rsid w:val="00C51A7F"/>
    <w:rsid w:val="00C674AE"/>
    <w:rsid w:val="00C716E9"/>
    <w:rsid w:val="00C76463"/>
    <w:rsid w:val="00C82921"/>
    <w:rsid w:val="00C84808"/>
    <w:rsid w:val="00CC3128"/>
    <w:rsid w:val="00CC6192"/>
    <w:rsid w:val="00CC6C3E"/>
    <w:rsid w:val="00CD4168"/>
    <w:rsid w:val="00CE32D5"/>
    <w:rsid w:val="00CF108D"/>
    <w:rsid w:val="00CF2338"/>
    <w:rsid w:val="00CF54B0"/>
    <w:rsid w:val="00CF5A6F"/>
    <w:rsid w:val="00D00443"/>
    <w:rsid w:val="00D15051"/>
    <w:rsid w:val="00D216EE"/>
    <w:rsid w:val="00D3298C"/>
    <w:rsid w:val="00D34553"/>
    <w:rsid w:val="00D56179"/>
    <w:rsid w:val="00D629AC"/>
    <w:rsid w:val="00D67AA5"/>
    <w:rsid w:val="00D7386B"/>
    <w:rsid w:val="00D779AB"/>
    <w:rsid w:val="00D8074D"/>
    <w:rsid w:val="00D87A88"/>
    <w:rsid w:val="00D93CE3"/>
    <w:rsid w:val="00D95B62"/>
    <w:rsid w:val="00D977EC"/>
    <w:rsid w:val="00DA7D15"/>
    <w:rsid w:val="00DC4FFB"/>
    <w:rsid w:val="00DF385B"/>
    <w:rsid w:val="00E01FE8"/>
    <w:rsid w:val="00E054EF"/>
    <w:rsid w:val="00E10F21"/>
    <w:rsid w:val="00E16AA6"/>
    <w:rsid w:val="00E33491"/>
    <w:rsid w:val="00E33D4D"/>
    <w:rsid w:val="00E50A32"/>
    <w:rsid w:val="00E54378"/>
    <w:rsid w:val="00E5437D"/>
    <w:rsid w:val="00E55DDE"/>
    <w:rsid w:val="00E964F4"/>
    <w:rsid w:val="00EA041B"/>
    <w:rsid w:val="00EA3AD7"/>
    <w:rsid w:val="00EB1ED6"/>
    <w:rsid w:val="00EB36A7"/>
    <w:rsid w:val="00EC0E4D"/>
    <w:rsid w:val="00EC4E43"/>
    <w:rsid w:val="00ED0C1B"/>
    <w:rsid w:val="00EE519B"/>
    <w:rsid w:val="00F03728"/>
    <w:rsid w:val="00F16037"/>
    <w:rsid w:val="00F1716A"/>
    <w:rsid w:val="00F172D5"/>
    <w:rsid w:val="00F22F98"/>
    <w:rsid w:val="00F35924"/>
    <w:rsid w:val="00F36AD8"/>
    <w:rsid w:val="00F42F5C"/>
    <w:rsid w:val="00F430B7"/>
    <w:rsid w:val="00F473D3"/>
    <w:rsid w:val="00F50FD4"/>
    <w:rsid w:val="00F54FDE"/>
    <w:rsid w:val="00F63904"/>
    <w:rsid w:val="00F641C4"/>
    <w:rsid w:val="00F8289D"/>
    <w:rsid w:val="00F83109"/>
    <w:rsid w:val="00F83DFC"/>
    <w:rsid w:val="00F861B6"/>
    <w:rsid w:val="00F8632E"/>
    <w:rsid w:val="00F93218"/>
    <w:rsid w:val="00F95A5D"/>
    <w:rsid w:val="00FA0856"/>
    <w:rsid w:val="00FC3DAB"/>
    <w:rsid w:val="00FC78B2"/>
    <w:rsid w:val="00FD7DC8"/>
    <w:rsid w:val="00FE0ABB"/>
    <w:rsid w:val="00FE19A3"/>
    <w:rsid w:val="00FE244A"/>
    <w:rsid w:val="00FF041D"/>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74AC6"/>
  <w15:chartTrackingRefBased/>
  <w15:docId w15:val="{E99C8C8A-CE50-4A55-9DF3-39495FC1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857"/>
    <w:rPr>
      <w:color w:val="0563C1" w:themeColor="hyperlink"/>
      <w:u w:val="single"/>
    </w:rPr>
  </w:style>
  <w:style w:type="character" w:styleId="UnresolvedMention">
    <w:name w:val="Unresolved Mention"/>
    <w:basedOn w:val="DefaultParagraphFont"/>
    <w:uiPriority w:val="99"/>
    <w:semiHidden/>
    <w:unhideWhenUsed/>
    <w:rsid w:val="000E7857"/>
    <w:rPr>
      <w:color w:val="605E5C"/>
      <w:shd w:val="clear" w:color="auto" w:fill="E1DFDD"/>
    </w:rPr>
  </w:style>
  <w:style w:type="paragraph" w:styleId="ListParagraph">
    <w:name w:val="List Paragraph"/>
    <w:basedOn w:val="Normal"/>
    <w:uiPriority w:val="34"/>
    <w:qFormat/>
    <w:rsid w:val="001646BA"/>
    <w:pPr>
      <w:ind w:left="720"/>
      <w:contextualSpacing/>
    </w:pPr>
  </w:style>
  <w:style w:type="paragraph" w:styleId="FootnoteText">
    <w:name w:val="footnote text"/>
    <w:basedOn w:val="Normal"/>
    <w:link w:val="FootnoteTextChar"/>
    <w:uiPriority w:val="99"/>
    <w:unhideWhenUsed/>
    <w:rsid w:val="00933C60"/>
    <w:pPr>
      <w:spacing w:after="0" w:line="240" w:lineRule="auto"/>
    </w:pPr>
    <w:rPr>
      <w:sz w:val="20"/>
      <w:szCs w:val="20"/>
    </w:rPr>
  </w:style>
  <w:style w:type="character" w:customStyle="1" w:styleId="FootnoteTextChar">
    <w:name w:val="Footnote Text Char"/>
    <w:basedOn w:val="DefaultParagraphFont"/>
    <w:link w:val="FootnoteText"/>
    <w:uiPriority w:val="99"/>
    <w:rsid w:val="00933C60"/>
    <w:rPr>
      <w:sz w:val="20"/>
      <w:szCs w:val="20"/>
    </w:rPr>
  </w:style>
  <w:style w:type="character" w:styleId="FootnoteReference">
    <w:name w:val="footnote reference"/>
    <w:basedOn w:val="DefaultParagraphFont"/>
    <w:uiPriority w:val="99"/>
    <w:semiHidden/>
    <w:unhideWhenUsed/>
    <w:rsid w:val="00933C60"/>
    <w:rPr>
      <w:vertAlign w:val="superscript"/>
    </w:rPr>
  </w:style>
  <w:style w:type="paragraph" w:styleId="EndnoteText">
    <w:name w:val="endnote text"/>
    <w:basedOn w:val="Normal"/>
    <w:link w:val="EndnoteTextChar"/>
    <w:uiPriority w:val="99"/>
    <w:semiHidden/>
    <w:unhideWhenUsed/>
    <w:rsid w:val="00AA68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83E"/>
    <w:rPr>
      <w:sz w:val="20"/>
      <w:szCs w:val="20"/>
    </w:rPr>
  </w:style>
  <w:style w:type="character" w:styleId="EndnoteReference">
    <w:name w:val="endnote reference"/>
    <w:basedOn w:val="DefaultParagraphFont"/>
    <w:uiPriority w:val="99"/>
    <w:semiHidden/>
    <w:unhideWhenUsed/>
    <w:rsid w:val="00AA683E"/>
    <w:rPr>
      <w:vertAlign w:val="superscript"/>
    </w:rPr>
  </w:style>
  <w:style w:type="paragraph" w:styleId="Header">
    <w:name w:val="header"/>
    <w:basedOn w:val="Normal"/>
    <w:link w:val="HeaderChar"/>
    <w:uiPriority w:val="99"/>
    <w:unhideWhenUsed/>
    <w:rsid w:val="003B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81"/>
  </w:style>
  <w:style w:type="paragraph" w:styleId="Footer">
    <w:name w:val="footer"/>
    <w:basedOn w:val="Normal"/>
    <w:link w:val="FooterChar"/>
    <w:uiPriority w:val="99"/>
    <w:unhideWhenUsed/>
    <w:rsid w:val="003B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1920">
      <w:bodyDiv w:val="1"/>
      <w:marLeft w:val="0"/>
      <w:marRight w:val="0"/>
      <w:marTop w:val="0"/>
      <w:marBottom w:val="0"/>
      <w:divBdr>
        <w:top w:val="none" w:sz="0" w:space="0" w:color="auto"/>
        <w:left w:val="none" w:sz="0" w:space="0" w:color="auto"/>
        <w:bottom w:val="none" w:sz="0" w:space="0" w:color="auto"/>
        <w:right w:val="none" w:sz="0" w:space="0" w:color="auto"/>
      </w:divBdr>
    </w:div>
    <w:div w:id="13030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ncei.noaa.gov/access/billions" TargetMode="External"/><Relationship Id="rId18" Type="http://schemas.openxmlformats.org/officeDocument/2006/relationships/hyperlink" Target="https://www.cbp.gov/document/stats/southwest-land-border-encounters" TargetMode="External"/><Relationship Id="rId26" Type="http://schemas.openxmlformats.org/officeDocument/2006/relationships/hyperlink" Target="https://www.science.org/doi/10.1126/science.abn7950" TargetMode="External"/><Relationship Id="rId21" Type="http://schemas.openxmlformats.org/officeDocument/2006/relationships/hyperlink" Target="https://www.unep.org/resources/emissions-gap-report-2022" TargetMode="External"/><Relationship Id="rId34" Type="http://schemas.openxmlformats.org/officeDocument/2006/relationships/hyperlink" Target="https://doi.org/10.1007/s40641-019-00121-2" TargetMode="External"/><Relationship Id="rId7" Type="http://schemas.openxmlformats.org/officeDocument/2006/relationships/hyperlink" Target="https://acleddata.com/dashboard/" TargetMode="External"/><Relationship Id="rId12" Type="http://schemas.openxmlformats.org/officeDocument/2006/relationships/hyperlink" Target="https://www.fema.gov/disaster/declarations" TargetMode="External"/><Relationship Id="rId17" Type="http://schemas.openxmlformats.org/officeDocument/2006/relationships/hyperlink" Target="https://www.cbp.gov/newsroom/stats/southwest-land-border-encounters" TargetMode="External"/><Relationship Id="rId25" Type="http://schemas.openxmlformats.org/officeDocument/2006/relationships/hyperlink" Target="http://www.al-monitor.com/pulse/originals/2015/04/iran-water-crisis-mass-migration.html" TargetMode="External"/><Relationship Id="rId33" Type="http://schemas.openxmlformats.org/officeDocument/2006/relationships/hyperlink" Target="http://www.pnas.org/cgi/doi/10.1073/pnas.1801528115" TargetMode="External"/><Relationship Id="rId38" Type="http://schemas.openxmlformats.org/officeDocument/2006/relationships/hyperlink" Target="https://doi.org/10.17226/26659" TargetMode="External"/><Relationship Id="rId2" Type="http://schemas.openxmlformats.org/officeDocument/2006/relationships/hyperlink" Target="https://doi.org/10.17226/26659" TargetMode="External"/><Relationship Id="rId16" Type="http://schemas.openxmlformats.org/officeDocument/2006/relationships/hyperlink" Target="https://www.fsa.usda.gov/programs-and-services/disaster-assistance-program/disaster-designation-information/index" TargetMode="External"/><Relationship Id="rId20" Type="http://schemas.openxmlformats.org/officeDocument/2006/relationships/hyperlink" Target="https://www.unep.org/resources/emissions-gap-report-2022" TargetMode="External"/><Relationship Id="rId29" Type="http://schemas.openxmlformats.org/officeDocument/2006/relationships/hyperlink" Target="https://cascadeinstitute.org/technical-paper/a-call-for-an-international-research-program-on-the-risk-of-a-global-polycrisis/" TargetMode="External"/><Relationship Id="rId1" Type="http://schemas.openxmlformats.org/officeDocument/2006/relationships/hyperlink" Target="https://www.hsdinstitute.org" TargetMode="External"/><Relationship Id="rId6" Type="http://schemas.openxmlformats.org/officeDocument/2006/relationships/hyperlink" Target="https://www.acaps.org/countries" TargetMode="External"/><Relationship Id="rId11" Type="http://schemas.openxmlformats.org/officeDocument/2006/relationships/hyperlink" Target="https://www.iucnredlist.org" TargetMode="External"/><Relationship Id="rId24" Type="http://schemas.openxmlformats.org/officeDocument/2006/relationships/hyperlink" Target="https://theiranproject.com/blog/2018/10/07/iran-may-lose-70-of-cultivated-land-if-fails-to-take-urgent-action-official/" TargetMode="External"/><Relationship Id="rId32" Type="http://schemas.openxmlformats.org/officeDocument/2006/relationships/hyperlink" Target="https://www.un.org/sg/en/content/sg/speeches/2022-11-07/secretary-generals-remarks-high-level-opening-of-cop27" TargetMode="External"/><Relationship Id="rId37" Type="http://schemas.openxmlformats.org/officeDocument/2006/relationships/hyperlink" Target="http://www.adventistreview.org/church-news/story3509-adventist-church-reaffirms-commitment-to-environment" TargetMode="External"/><Relationship Id="rId5" Type="http://schemas.openxmlformats.org/officeDocument/2006/relationships/hyperlink" Target="https://www.ncei.noaa.gov/access/billions/" TargetMode="External"/><Relationship Id="rId15" Type="http://schemas.openxmlformats.org/officeDocument/2006/relationships/hyperlink" Target="https://droughtmonitor.unl.edu/DmData/TimeSeries.aspxU" TargetMode="External"/><Relationship Id="rId23" Type="http://schemas.openxmlformats.org/officeDocument/2006/relationships/hyperlink" Target="https://www.voanews.com/a/un-experts-warn-of-serious-water-problems-for-iraq-/6625446.html" TargetMode="External"/><Relationship Id="rId28" Type="http://schemas.openxmlformats.org/officeDocument/2006/relationships/hyperlink" Target="https://cascadeinstitute.org/technical-paper/a-call-for-an-international-research-program-on-the-risk-of-a-global-polycrisis/" TargetMode="External"/><Relationship Id="rId36" Type="http://schemas.openxmlformats.org/officeDocument/2006/relationships/hyperlink" Target="http://adventist.org/beliefs/statements/main-stat5.html" TargetMode="External"/><Relationship Id="rId10" Type="http://schemas.openxmlformats.org/officeDocument/2006/relationships/hyperlink" Target="https://www.swissre.com/media/press-release/nr-20200923-biodiversity-and-ecosystems-services.html" TargetMode="External"/><Relationship Id="rId19" Type="http://schemas.openxmlformats.org/officeDocument/2006/relationships/hyperlink" Target="https://www.cbp.gov/newsroom/media-resources/stats" TargetMode="External"/><Relationship Id="rId31" Type="http://schemas.openxmlformats.org/officeDocument/2006/relationships/hyperlink" Target="https://www.theguardian.com/environment/2022/jun/01/we-cannot-adapt-our-way-out-of-climate-crisis-warns-leading-scientist" TargetMode="External"/><Relationship Id="rId4" Type="http://schemas.openxmlformats.org/officeDocument/2006/relationships/hyperlink" Target="https://www.ecologyandsociety.org/vol15/iss2/art11/" TargetMode="External"/><Relationship Id="rId9" Type="http://schemas.openxmlformats.org/officeDocument/2006/relationships/hyperlink" Target="https://www.verisk.com/insurance/products/emerging-issues/perspectives/a-dangerous-new-era-of-civil-unrest-is-dawning-in-the-united-states-and-around-the-world" TargetMode="External"/><Relationship Id="rId14" Type="http://schemas.openxmlformats.org/officeDocument/2006/relationships/hyperlink" Target="https://iopscience.iop.org/article/10.1088/1748-9326/ac90d8" TargetMode="External"/><Relationship Id="rId22" Type="http://schemas.openxmlformats.org/officeDocument/2006/relationships/hyperlink" Target="https://www.thenationalnews.com/mena/iraq/2021/12/02/iraq-could-have-no-rivers-by-2040-government-report-warns/" TargetMode="External"/><Relationship Id="rId27" Type="http://schemas.openxmlformats.org/officeDocument/2006/relationships/hyperlink" Target="https://academic.oup.com/bioscience/advance-article/doi/10.1093/biosci/biac083/6764747" TargetMode="External"/><Relationship Id="rId30" Type="http://schemas.openxmlformats.org/officeDocument/2006/relationships/hyperlink" Target="https://doi.org/10.1007/s10584-022-03430-y" TargetMode="External"/><Relationship Id="rId35" Type="http://schemas.openxmlformats.org/officeDocument/2006/relationships/hyperlink" Target="http://ssrn.com/abstract=901660" TargetMode="External"/><Relationship Id="rId8" Type="http://schemas.openxmlformats.org/officeDocument/2006/relationships/hyperlink" Target="https://www.maplecroft.com/insights/analysis/101-countries-witness-rise-in-civil-unrest-in-last-quarter-worst-yet-to-come-as-socioeconomic-pressures-build" TargetMode="External"/><Relationship Id="rId3" Type="http://schemas.openxmlformats.org/officeDocument/2006/relationships/hyperlink" Target="https://maplecr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83D361B-254A-4AED-B095-DB65A757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14</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Holdsworth</dc:creator>
  <cp:keywords/>
  <dc:description/>
  <cp:lastModifiedBy>Ben Holdsworth</cp:lastModifiedBy>
  <cp:revision>14</cp:revision>
  <dcterms:created xsi:type="dcterms:W3CDTF">2022-11-15T19:21:00Z</dcterms:created>
  <dcterms:modified xsi:type="dcterms:W3CDTF">2022-11-17T10:42:00Z</dcterms:modified>
</cp:coreProperties>
</file>